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E9B4C"/>
    <w:p w14:paraId="739CD047">
      <w:pPr>
        <w:jc w:val="right"/>
      </w:pPr>
    </w:p>
    <w:p w14:paraId="3CF1569E"/>
    <w:p w14:paraId="4B1983E2"/>
    <w:p w14:paraId="06B36B87"/>
    <w:p w14:paraId="5F7AB4CF"/>
    <w:p w14:paraId="23F0B256">
      <w:pPr>
        <w:rPr>
          <w:rFonts w:ascii="Times New Roman" w:hAnsi="Times New Roman" w:cs="Arial"/>
          <w:b/>
          <w:sz w:val="48"/>
          <w:szCs w:val="48"/>
        </w:rPr>
      </w:pPr>
    </w:p>
    <w:p w14:paraId="6385CA3B"/>
    <w:p w14:paraId="7CC9061C"/>
    <w:p w14:paraId="7A62B633">
      <w:pPr>
        <w:jc w:val="center"/>
      </w:pPr>
    </w:p>
    <w:p w14:paraId="0B612BC9">
      <w:pPr>
        <w:jc w:val="center"/>
        <w:rPr>
          <w:rFonts w:ascii="Times New Roman" w:hAnsi="Times New Roman" w:cs="Arial"/>
          <w:b/>
          <w:sz w:val="52"/>
          <w:szCs w:val="52"/>
        </w:rPr>
      </w:pPr>
      <w:r>
        <w:rPr>
          <w:rFonts w:hint="eastAsia" w:ascii="Times New Roman" w:hAnsi="Times New Roman" w:cs="Arial"/>
          <w:b/>
          <w:sz w:val="52"/>
          <w:szCs w:val="52"/>
        </w:rPr>
        <w:t>通用类研发外协服务（202</w:t>
      </w:r>
      <w:r>
        <w:rPr>
          <w:rFonts w:hint="eastAsia" w:cs="Arial"/>
          <w:b/>
          <w:sz w:val="52"/>
          <w:szCs w:val="52"/>
          <w:lang w:val="en-US" w:eastAsia="zh-CN"/>
        </w:rPr>
        <w:t>6</w:t>
      </w:r>
      <w:r>
        <w:rPr>
          <w:rFonts w:hint="eastAsia" w:ascii="Times New Roman" w:hAnsi="Times New Roman" w:cs="Arial"/>
          <w:b/>
          <w:sz w:val="52"/>
          <w:szCs w:val="52"/>
        </w:rPr>
        <w:t>-202</w:t>
      </w:r>
      <w:r>
        <w:rPr>
          <w:rFonts w:hint="eastAsia" w:cs="Arial"/>
          <w:b/>
          <w:sz w:val="52"/>
          <w:szCs w:val="52"/>
          <w:lang w:val="en-US" w:eastAsia="zh-CN"/>
        </w:rPr>
        <w:t>8</w:t>
      </w:r>
      <w:r>
        <w:rPr>
          <w:rFonts w:hint="eastAsia" w:ascii="Times New Roman" w:hAnsi="Times New Roman" w:cs="Arial"/>
          <w:b/>
          <w:sz w:val="52"/>
          <w:szCs w:val="52"/>
        </w:rPr>
        <w:t>）</w:t>
      </w:r>
    </w:p>
    <w:p w14:paraId="61B5C247">
      <w:pPr>
        <w:tabs>
          <w:tab w:val="center" w:pos="4153"/>
          <w:tab w:val="left" w:pos="6090"/>
        </w:tabs>
        <w:jc w:val="left"/>
        <w:rPr>
          <w:rFonts w:ascii="Times New Roman" w:hAnsi="Times New Roman" w:cs="Arial"/>
          <w:b/>
          <w:sz w:val="52"/>
          <w:szCs w:val="52"/>
        </w:rPr>
      </w:pPr>
      <w:r>
        <w:rPr>
          <w:rFonts w:ascii="Times New Roman" w:hAnsi="Times New Roman" w:cs="Arial"/>
          <w:b/>
          <w:sz w:val="52"/>
          <w:szCs w:val="52"/>
        </w:rPr>
        <w:tab/>
      </w:r>
      <w:r>
        <w:rPr>
          <w:rFonts w:ascii="Times New Roman" w:hAnsi="Times New Roman" w:cs="Arial"/>
          <w:b/>
          <w:sz w:val="52"/>
          <w:szCs w:val="52"/>
        </w:rPr>
        <w:t>技术规范书</w:t>
      </w:r>
      <w:r>
        <w:rPr>
          <w:rFonts w:ascii="Times New Roman" w:hAnsi="Times New Roman" w:cs="Arial"/>
          <w:b/>
          <w:sz w:val="52"/>
          <w:szCs w:val="52"/>
        </w:rPr>
        <w:tab/>
      </w:r>
    </w:p>
    <w:p w14:paraId="65017226"/>
    <w:p w14:paraId="2904D202"/>
    <w:p w14:paraId="632F52AE"/>
    <w:p w14:paraId="1C191EDB"/>
    <w:p w14:paraId="37A3D368"/>
    <w:p w14:paraId="33A566D4"/>
    <w:p w14:paraId="1C17C9EC"/>
    <w:p w14:paraId="18FAE71D"/>
    <w:p w14:paraId="08EF957E"/>
    <w:p w14:paraId="2864C3E2"/>
    <w:p w14:paraId="1EFCC5E2"/>
    <w:p w14:paraId="468A0AA1"/>
    <w:p w14:paraId="261FEA4F"/>
    <w:p w14:paraId="7126F2F6"/>
    <w:p w14:paraId="38AAC655">
      <w:pPr>
        <w:jc w:val="center"/>
        <w:rPr>
          <w:rFonts w:ascii="Times New Roman" w:hAnsi="Times New Roman" w:cs="Arial"/>
          <w:b/>
          <w:bCs/>
          <w:sz w:val="32"/>
          <w:szCs w:val="32"/>
        </w:rPr>
      </w:pPr>
    </w:p>
    <w:p w14:paraId="73E174F7">
      <w:pPr>
        <w:jc w:val="center"/>
        <w:rPr>
          <w:rFonts w:ascii="Times New Roman" w:hAnsi="Times New Roman" w:cs="Arial"/>
          <w:b/>
          <w:bCs/>
          <w:sz w:val="32"/>
          <w:szCs w:val="32"/>
        </w:rPr>
      </w:pPr>
      <w:r>
        <w:rPr>
          <w:rFonts w:hint="eastAsia" w:ascii="Times New Roman" w:hAnsi="Times New Roman" w:cs="Arial"/>
          <w:b/>
          <w:bCs/>
          <w:sz w:val="32"/>
          <w:szCs w:val="32"/>
        </w:rPr>
        <w:t>中移湾区（广东）创新研究院有限公司</w:t>
      </w:r>
    </w:p>
    <w:p w14:paraId="5389B708">
      <w:pPr>
        <w:jc w:val="center"/>
        <w:rPr>
          <w:rFonts w:ascii="Times New Roman" w:hAnsi="Times New Roman" w:cs="Arial"/>
          <w:b/>
          <w:bCs/>
          <w:sz w:val="32"/>
          <w:szCs w:val="32"/>
        </w:rPr>
      </w:pPr>
      <w:r>
        <w:rPr>
          <w:rFonts w:hint="eastAsia" w:ascii="Times New Roman" w:hAnsi="Times New Roman" w:cs="Arial"/>
          <w:b/>
          <w:bCs/>
          <w:sz w:val="32"/>
          <w:szCs w:val="32"/>
        </w:rPr>
        <w:t>202</w:t>
      </w:r>
      <w:r>
        <w:rPr>
          <w:rFonts w:hint="eastAsia" w:ascii="Times New Roman" w:hAnsi="Times New Roman" w:cs="Arial"/>
          <w:b/>
          <w:bCs/>
          <w:sz w:val="32"/>
          <w:szCs w:val="32"/>
          <w:lang w:val="en-US" w:eastAsia="zh-CN"/>
        </w:rPr>
        <w:t>6</w:t>
      </w:r>
      <w:r>
        <w:rPr>
          <w:rFonts w:hint="eastAsia" w:ascii="Times New Roman" w:hAnsi="Times New Roman" w:cs="Arial"/>
          <w:b/>
          <w:bCs/>
          <w:sz w:val="32"/>
          <w:szCs w:val="32"/>
        </w:rPr>
        <w:t>年</w:t>
      </w:r>
      <w:r>
        <w:rPr>
          <w:rFonts w:hint="eastAsia" w:ascii="Times New Roman" w:hAnsi="Times New Roman" w:cs="Arial"/>
          <w:b/>
          <w:bCs/>
          <w:sz w:val="32"/>
          <w:szCs w:val="32"/>
          <w:lang w:val="en-US" w:eastAsia="zh-CN"/>
        </w:rPr>
        <w:t>4</w:t>
      </w:r>
      <w:r>
        <w:rPr>
          <w:rFonts w:hint="eastAsia" w:ascii="Times New Roman" w:hAnsi="Times New Roman" w:cs="Arial"/>
          <w:b/>
          <w:bCs/>
          <w:sz w:val="32"/>
          <w:szCs w:val="32"/>
        </w:rPr>
        <w:t>月</w:t>
      </w:r>
    </w:p>
    <w:p w14:paraId="5CEE7CAE">
      <w:pPr>
        <w:rPr>
          <w:sz w:val="28"/>
        </w:rPr>
      </w:pPr>
    </w:p>
    <w:p w14:paraId="70F89352"/>
    <w:p w14:paraId="573F901A"/>
    <w:p w14:paraId="20FB07AA">
      <w:pPr>
        <w:rPr>
          <w:sz w:val="28"/>
        </w:rPr>
      </w:pPr>
    </w:p>
    <w:p w14:paraId="4E2944B7">
      <w:pPr>
        <w:rPr>
          <w:sz w:val="28"/>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21A66C82">
      <w:pPr>
        <w:jc w:val="center"/>
        <w:rPr>
          <w:sz w:val="28"/>
        </w:rPr>
      </w:pPr>
      <w:r>
        <w:rPr>
          <w:rFonts w:hint="eastAsia"/>
          <w:sz w:val="28"/>
        </w:rPr>
        <w:t>目   录</w:t>
      </w:r>
    </w:p>
    <w:p w14:paraId="67D93F1B">
      <w:pPr>
        <w:pStyle w:val="22"/>
        <w:tabs>
          <w:tab w:val="right" w:leader="dot" w:pos="8306"/>
        </w:tabs>
      </w:pPr>
      <w:r>
        <w:rPr>
          <w:sz w:val="24"/>
        </w:rPr>
        <w:fldChar w:fldCharType="begin"/>
      </w:r>
      <w:r>
        <w:rPr>
          <w:sz w:val="24"/>
        </w:rPr>
        <w:instrText xml:space="preserve"> TOC \o "1-3" \u </w:instrText>
      </w:r>
      <w:r>
        <w:rPr>
          <w:sz w:val="24"/>
        </w:rPr>
        <w:fldChar w:fldCharType="separate"/>
      </w:r>
      <w:r>
        <w:rPr>
          <w:rFonts w:hint="eastAsia" w:ascii="Times New Roman" w:hAnsi="Times New Roman"/>
        </w:rPr>
        <w:t>1 总则</w:t>
      </w:r>
      <w:r>
        <w:tab/>
      </w:r>
      <w:r>
        <w:fldChar w:fldCharType="begin"/>
      </w:r>
      <w:r>
        <w:instrText xml:space="preserve"> PAGEREF _Toc4136 \h </w:instrText>
      </w:r>
      <w:r>
        <w:fldChar w:fldCharType="separate"/>
      </w:r>
      <w:r>
        <w:t>3</w:t>
      </w:r>
      <w:r>
        <w:fldChar w:fldCharType="end"/>
      </w:r>
    </w:p>
    <w:p w14:paraId="0F79F248">
      <w:pPr>
        <w:pStyle w:val="22"/>
        <w:tabs>
          <w:tab w:val="right" w:leader="dot" w:pos="8306"/>
        </w:tabs>
      </w:pPr>
      <w:r>
        <w:rPr>
          <w:rFonts w:hint="eastAsia" w:ascii="Times New Roman" w:hAnsi="Times New Roman"/>
        </w:rPr>
        <w:t xml:space="preserve">2 </w:t>
      </w:r>
      <w:r>
        <w:rPr>
          <w:rFonts w:ascii="Times New Roman" w:hAnsi="Times New Roman"/>
        </w:rPr>
        <w:t>技术服务内容</w:t>
      </w:r>
      <w:r>
        <w:tab/>
      </w:r>
      <w:r>
        <w:fldChar w:fldCharType="begin"/>
      </w:r>
      <w:r>
        <w:instrText xml:space="preserve"> PAGEREF _Toc12293 \h </w:instrText>
      </w:r>
      <w:r>
        <w:fldChar w:fldCharType="separate"/>
      </w:r>
      <w:r>
        <w:t>3</w:t>
      </w:r>
      <w:r>
        <w:fldChar w:fldCharType="end"/>
      </w:r>
    </w:p>
    <w:p w14:paraId="51057E8D">
      <w:pPr>
        <w:pStyle w:val="22"/>
        <w:tabs>
          <w:tab w:val="right" w:leader="dot" w:pos="8306"/>
        </w:tabs>
      </w:pPr>
      <w:r>
        <w:rPr>
          <w:rFonts w:hint="eastAsia" w:ascii="Times New Roman" w:hAnsi="Times New Roman"/>
        </w:rPr>
        <w:t>3 技术服务要求</w:t>
      </w:r>
      <w:r>
        <w:tab/>
      </w:r>
      <w:r>
        <w:fldChar w:fldCharType="begin"/>
      </w:r>
      <w:r>
        <w:instrText xml:space="preserve"> PAGEREF _Toc28572 \h </w:instrText>
      </w:r>
      <w:r>
        <w:fldChar w:fldCharType="separate"/>
      </w:r>
      <w:r>
        <w:t>4</w:t>
      </w:r>
      <w:r>
        <w:fldChar w:fldCharType="end"/>
      </w:r>
    </w:p>
    <w:p w14:paraId="15E5D2DF">
      <w:pPr>
        <w:pStyle w:val="24"/>
        <w:tabs>
          <w:tab w:val="right" w:leader="dot" w:pos="8306"/>
          <w:tab w:val="clear" w:pos="1050"/>
          <w:tab w:val="clear" w:pos="8296"/>
        </w:tabs>
      </w:pPr>
      <w:r>
        <w:rPr>
          <w:rFonts w:hint="eastAsia" w:ascii="Times New Roman" w:hAnsi="Times New Roman"/>
        </w:rPr>
        <w:t>3.1 技术能力要求</w:t>
      </w:r>
      <w:r>
        <w:tab/>
      </w:r>
      <w:r>
        <w:fldChar w:fldCharType="begin"/>
      </w:r>
      <w:r>
        <w:instrText xml:space="preserve"> PAGEREF _Toc13570 \h </w:instrText>
      </w:r>
      <w:r>
        <w:fldChar w:fldCharType="separate"/>
      </w:r>
      <w:r>
        <w:t>4</w:t>
      </w:r>
      <w:r>
        <w:fldChar w:fldCharType="end"/>
      </w:r>
    </w:p>
    <w:p w14:paraId="74366B9A">
      <w:pPr>
        <w:pStyle w:val="24"/>
        <w:tabs>
          <w:tab w:val="right" w:leader="dot" w:pos="8306"/>
          <w:tab w:val="clear" w:pos="1050"/>
          <w:tab w:val="clear" w:pos="8296"/>
        </w:tabs>
      </w:pPr>
      <w:r>
        <w:rPr>
          <w:rFonts w:hint="eastAsia" w:ascii="Times New Roman" w:hAnsi="Times New Roman"/>
        </w:rPr>
        <w:t>3.2 外协技术服务方式</w:t>
      </w:r>
      <w:r>
        <w:tab/>
      </w:r>
      <w:r>
        <w:fldChar w:fldCharType="begin"/>
      </w:r>
      <w:r>
        <w:instrText xml:space="preserve"> PAGEREF _Toc29506 \h </w:instrText>
      </w:r>
      <w:r>
        <w:fldChar w:fldCharType="separate"/>
      </w:r>
      <w:r>
        <w:t>5</w:t>
      </w:r>
      <w:r>
        <w:fldChar w:fldCharType="end"/>
      </w:r>
    </w:p>
    <w:p w14:paraId="121E9069">
      <w:pPr>
        <w:pStyle w:val="24"/>
        <w:tabs>
          <w:tab w:val="right" w:leader="dot" w:pos="8306"/>
          <w:tab w:val="clear" w:pos="1050"/>
          <w:tab w:val="clear" w:pos="8296"/>
        </w:tabs>
      </w:pPr>
      <w:r>
        <w:rPr>
          <w:rFonts w:hint="eastAsia" w:ascii="Times New Roman" w:hAnsi="Times New Roman"/>
        </w:rPr>
        <w:t>3.3 外协合作单位要求</w:t>
      </w:r>
      <w:r>
        <w:tab/>
      </w:r>
      <w:r>
        <w:fldChar w:fldCharType="begin"/>
      </w:r>
      <w:r>
        <w:instrText xml:space="preserve"> PAGEREF _Toc31836 \h </w:instrText>
      </w:r>
      <w:r>
        <w:fldChar w:fldCharType="separate"/>
      </w:r>
      <w:r>
        <w:t>6</w:t>
      </w:r>
      <w:r>
        <w:fldChar w:fldCharType="end"/>
      </w:r>
    </w:p>
    <w:p w14:paraId="62E6BACF">
      <w:pPr>
        <w:pStyle w:val="24"/>
        <w:tabs>
          <w:tab w:val="right" w:leader="dot" w:pos="8306"/>
          <w:tab w:val="clear" w:pos="1050"/>
          <w:tab w:val="clear" w:pos="8296"/>
        </w:tabs>
      </w:pPr>
      <w:r>
        <w:rPr>
          <w:rFonts w:hint="eastAsia" w:ascii="Times New Roman" w:hAnsi="Times New Roman"/>
          <w:szCs w:val="28"/>
        </w:rPr>
        <w:t>3.4 外协人员质量要求</w:t>
      </w:r>
      <w:r>
        <w:tab/>
      </w:r>
      <w:r>
        <w:fldChar w:fldCharType="begin"/>
      </w:r>
      <w:r>
        <w:instrText xml:space="preserve"> PAGEREF _Toc2033 \h </w:instrText>
      </w:r>
      <w:r>
        <w:fldChar w:fldCharType="separate"/>
      </w:r>
      <w:r>
        <w:t>6</w:t>
      </w:r>
      <w:r>
        <w:fldChar w:fldCharType="end"/>
      </w:r>
    </w:p>
    <w:p w14:paraId="563BD81C">
      <w:pPr>
        <w:pStyle w:val="24"/>
        <w:tabs>
          <w:tab w:val="right" w:leader="dot" w:pos="8306"/>
          <w:tab w:val="clear" w:pos="1050"/>
          <w:tab w:val="clear" w:pos="8296"/>
        </w:tabs>
      </w:pPr>
      <w:r>
        <w:rPr>
          <w:rFonts w:hint="eastAsia" w:ascii="Times New Roman" w:hAnsi="Times New Roman"/>
          <w:szCs w:val="28"/>
        </w:rPr>
        <w:t>3.5 外协工作管理要求</w:t>
      </w:r>
      <w:r>
        <w:tab/>
      </w:r>
      <w:r>
        <w:fldChar w:fldCharType="begin"/>
      </w:r>
      <w:r>
        <w:instrText xml:space="preserve"> PAGEREF _Toc22841 \h </w:instrText>
      </w:r>
      <w:r>
        <w:fldChar w:fldCharType="separate"/>
      </w:r>
      <w:r>
        <w:t>7</w:t>
      </w:r>
      <w:r>
        <w:fldChar w:fldCharType="end"/>
      </w:r>
    </w:p>
    <w:p w14:paraId="23CF95F5">
      <w:pPr>
        <w:pStyle w:val="24"/>
        <w:tabs>
          <w:tab w:val="right" w:leader="dot" w:pos="8306"/>
          <w:tab w:val="clear" w:pos="1050"/>
          <w:tab w:val="clear" w:pos="8296"/>
        </w:tabs>
      </w:pPr>
      <w:r>
        <w:rPr>
          <w:rFonts w:hint="eastAsia" w:ascii="Times New Roman" w:hAnsi="Times New Roman"/>
        </w:rPr>
        <w:t xml:space="preserve">3.6 </w:t>
      </w:r>
      <w:r>
        <w:rPr>
          <w:rFonts w:hint="eastAsia" w:ascii="Times New Roman" w:hAnsi="Times New Roman"/>
          <w:szCs w:val="28"/>
        </w:rPr>
        <w:t>工作量核算原则</w:t>
      </w:r>
      <w:r>
        <w:tab/>
      </w:r>
      <w:r>
        <w:fldChar w:fldCharType="begin"/>
      </w:r>
      <w:r>
        <w:instrText xml:space="preserve"> PAGEREF _Toc3895 \h </w:instrText>
      </w:r>
      <w:r>
        <w:fldChar w:fldCharType="separate"/>
      </w:r>
      <w:r>
        <w:t>8</w:t>
      </w:r>
      <w:r>
        <w:fldChar w:fldCharType="end"/>
      </w:r>
    </w:p>
    <w:p w14:paraId="713C5863">
      <w:pPr>
        <w:pStyle w:val="22"/>
        <w:tabs>
          <w:tab w:val="right" w:leader="dot" w:pos="8306"/>
        </w:tabs>
      </w:pPr>
      <w:r>
        <w:rPr>
          <w:rFonts w:hint="eastAsia" w:ascii="Times New Roman" w:hAnsi="Times New Roman"/>
        </w:rPr>
        <w:t>4 验收标准</w:t>
      </w:r>
      <w:r>
        <w:tab/>
      </w:r>
      <w:r>
        <w:fldChar w:fldCharType="begin"/>
      </w:r>
      <w:r>
        <w:instrText xml:space="preserve"> PAGEREF _Toc7660 \h </w:instrText>
      </w:r>
      <w:r>
        <w:fldChar w:fldCharType="separate"/>
      </w:r>
      <w:r>
        <w:t>8</w:t>
      </w:r>
      <w:r>
        <w:fldChar w:fldCharType="end"/>
      </w:r>
    </w:p>
    <w:p w14:paraId="60A68FDB">
      <w:pPr>
        <w:pStyle w:val="24"/>
        <w:tabs>
          <w:tab w:val="right" w:leader="dot" w:pos="8306"/>
          <w:tab w:val="clear" w:pos="1050"/>
          <w:tab w:val="clear" w:pos="8296"/>
        </w:tabs>
      </w:pPr>
      <w:r>
        <w:rPr>
          <w:rFonts w:hint="eastAsia" w:ascii="Times New Roman" w:hAnsi="Times New Roman"/>
        </w:rPr>
        <w:t>4.1 人员</w:t>
      </w:r>
      <w:r>
        <w:rPr>
          <w:rFonts w:hint="eastAsia" w:ascii="Times New Roman" w:hAnsi="Times New Roman"/>
          <w:lang w:val="en-US" w:eastAsia="zh-CN"/>
        </w:rPr>
        <w:t>评价</w:t>
      </w:r>
      <w:r>
        <w:tab/>
      </w:r>
      <w:r>
        <w:fldChar w:fldCharType="begin"/>
      </w:r>
      <w:r>
        <w:instrText xml:space="preserve"> PAGEREF _Toc5424 \h </w:instrText>
      </w:r>
      <w:r>
        <w:fldChar w:fldCharType="separate"/>
      </w:r>
      <w:r>
        <w:t>8</w:t>
      </w:r>
      <w:r>
        <w:fldChar w:fldCharType="end"/>
      </w:r>
    </w:p>
    <w:p w14:paraId="23C553F4">
      <w:pPr>
        <w:pStyle w:val="24"/>
        <w:tabs>
          <w:tab w:val="right" w:leader="dot" w:pos="8306"/>
          <w:tab w:val="clear" w:pos="1050"/>
          <w:tab w:val="clear" w:pos="8296"/>
        </w:tabs>
      </w:pPr>
      <w:r>
        <w:rPr>
          <w:rFonts w:hint="eastAsia"/>
        </w:rPr>
        <w:t xml:space="preserve">4.2 </w:t>
      </w:r>
      <w:r>
        <w:rPr>
          <w:rFonts w:hint="eastAsia" w:ascii="Times New Roman"/>
          <w:kern w:val="2"/>
          <w:szCs w:val="24"/>
        </w:rPr>
        <w:t>根据需要，甲方有权对相关评价周期、评价标准等进行变更。</w:t>
      </w:r>
      <w:r>
        <w:tab/>
      </w:r>
      <w:r>
        <w:fldChar w:fldCharType="begin"/>
      </w:r>
      <w:r>
        <w:instrText xml:space="preserve"> PAGEREF _Toc25831 \h </w:instrText>
      </w:r>
      <w:r>
        <w:fldChar w:fldCharType="separate"/>
      </w:r>
      <w:r>
        <w:t>8</w:t>
      </w:r>
      <w:r>
        <w:fldChar w:fldCharType="end"/>
      </w:r>
    </w:p>
    <w:p w14:paraId="3B2EA786">
      <w:pPr>
        <w:pStyle w:val="24"/>
        <w:tabs>
          <w:tab w:val="right" w:leader="dot" w:pos="8306"/>
          <w:tab w:val="clear" w:pos="1050"/>
          <w:tab w:val="clear" w:pos="8296"/>
        </w:tabs>
      </w:pPr>
      <w:r>
        <w:rPr>
          <w:rFonts w:hint="eastAsia"/>
        </w:rPr>
        <w:t xml:space="preserve">4.3 </w:t>
      </w:r>
      <w:r>
        <w:t>供应商</w:t>
      </w:r>
      <w:r>
        <w:rPr>
          <w:rFonts w:hint="eastAsia"/>
          <w:lang w:eastAsia="zh-CN"/>
        </w:rPr>
        <w:t>评价</w:t>
      </w:r>
      <w:r>
        <w:tab/>
      </w:r>
      <w:r>
        <w:fldChar w:fldCharType="begin"/>
      </w:r>
      <w:r>
        <w:instrText xml:space="preserve"> PAGEREF _Toc13864 \h </w:instrText>
      </w:r>
      <w:r>
        <w:fldChar w:fldCharType="separate"/>
      </w:r>
      <w:r>
        <w:t>9</w:t>
      </w:r>
      <w:r>
        <w:fldChar w:fldCharType="end"/>
      </w:r>
    </w:p>
    <w:p w14:paraId="71F7EB54">
      <w:pPr>
        <w:pStyle w:val="22"/>
        <w:tabs>
          <w:tab w:val="right" w:leader="dot" w:pos="8306"/>
        </w:tabs>
      </w:pPr>
      <w:r>
        <w:rPr>
          <w:rFonts w:hint="eastAsia"/>
          <w:color w:val="FF0000"/>
          <w:lang w:val="en-US" w:eastAsia="zh-CN"/>
        </w:rPr>
        <w:t xml:space="preserve">5 </w:t>
      </w:r>
      <w:r>
        <w:rPr>
          <w:rFonts w:hint="default"/>
          <w:color w:val="FF0000"/>
        </w:rPr>
        <w:t>知识产权</w:t>
      </w:r>
      <w:r>
        <w:tab/>
      </w:r>
      <w:r>
        <w:fldChar w:fldCharType="begin"/>
      </w:r>
      <w:r>
        <w:instrText xml:space="preserve"> PAGEREF _Toc7781 \h </w:instrText>
      </w:r>
      <w:r>
        <w:fldChar w:fldCharType="separate"/>
      </w:r>
      <w:r>
        <w:t>11</w:t>
      </w:r>
      <w:r>
        <w:fldChar w:fldCharType="end"/>
      </w:r>
    </w:p>
    <w:p w14:paraId="1ED4EA64">
      <w:pPr>
        <w:pStyle w:val="22"/>
        <w:tabs>
          <w:tab w:val="right" w:leader="dot" w:pos="8306"/>
        </w:tabs>
      </w:pPr>
      <w:r>
        <w:rPr>
          <w:rFonts w:hint="eastAsia"/>
          <w:color w:val="FF0000"/>
          <w:lang w:val="en-US" w:eastAsia="zh-CN"/>
        </w:rPr>
        <w:t xml:space="preserve">6 </w:t>
      </w:r>
      <w:r>
        <w:rPr>
          <w:rFonts w:hint="default"/>
          <w:color w:val="FF0000"/>
        </w:rPr>
        <w:t>驻点服务</w:t>
      </w:r>
      <w:r>
        <w:tab/>
      </w:r>
      <w:r>
        <w:fldChar w:fldCharType="begin"/>
      </w:r>
      <w:r>
        <w:instrText xml:space="preserve"> PAGEREF _Toc14881 \h </w:instrText>
      </w:r>
      <w:r>
        <w:fldChar w:fldCharType="separate"/>
      </w:r>
      <w:r>
        <w:t>11</w:t>
      </w:r>
      <w:r>
        <w:fldChar w:fldCharType="end"/>
      </w:r>
    </w:p>
    <w:p w14:paraId="6AC1EB67">
      <w:pPr>
        <w:spacing w:line="360" w:lineRule="auto"/>
        <w:jc w:val="center"/>
        <w:rPr>
          <w:sz w:val="28"/>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fldChar w:fldCharType="end"/>
      </w:r>
    </w:p>
    <w:p w14:paraId="31D1EDA5">
      <w:pPr>
        <w:pStyle w:val="3"/>
        <w:rPr>
          <w:rFonts w:ascii="Times New Roman" w:hAnsi="Times New Roman"/>
        </w:rPr>
      </w:pPr>
      <w:bookmarkStart w:id="0" w:name="_Toc104894419"/>
      <w:r>
        <w:rPr>
          <w:rFonts w:hint="eastAsia" w:ascii="Times New Roman" w:hAnsi="Times New Roman"/>
        </w:rPr>
        <w:t xml:space="preserve">  </w:t>
      </w:r>
      <w:bookmarkStart w:id="1" w:name="_Toc5847"/>
      <w:bookmarkStart w:id="2" w:name="_Toc113971720"/>
      <w:bookmarkStart w:id="3" w:name="_Toc4136"/>
      <w:r>
        <w:rPr>
          <w:rFonts w:hint="eastAsia" w:ascii="Times New Roman" w:hAnsi="Times New Roman"/>
        </w:rPr>
        <w:t>总则</w:t>
      </w:r>
      <w:bookmarkEnd w:id="0"/>
      <w:bookmarkEnd w:id="1"/>
      <w:bookmarkEnd w:id="2"/>
      <w:bookmarkEnd w:id="3"/>
    </w:p>
    <w:p w14:paraId="66EF79FF">
      <w:pPr>
        <w:pStyle w:val="15"/>
        <w:spacing w:line="360" w:lineRule="auto"/>
        <w:ind w:firstLine="566" w:firstLineChars="236"/>
        <w:rPr>
          <w:rFonts w:ascii="Times New Roman" w:hAnsi="Times New Roman"/>
          <w:sz w:val="24"/>
          <w:szCs w:val="21"/>
        </w:rPr>
      </w:pPr>
      <w:r>
        <w:rPr>
          <w:rFonts w:hint="eastAsia" w:ascii="Times New Roman" w:hAnsi="Times New Roman"/>
          <w:sz w:val="24"/>
          <w:szCs w:val="21"/>
        </w:rPr>
        <w:t>本文件为中移湾区（广东）创新研究院有限公司（以下称为“甲方”）对能够提供通用类研发外协服务的供应商单位（以下称为“乙方”）提出的技术规范书。本规范书将作为乙方应答本项目的基础。</w:t>
      </w:r>
    </w:p>
    <w:p w14:paraId="62D2A752">
      <w:pPr>
        <w:pStyle w:val="15"/>
        <w:spacing w:line="360" w:lineRule="auto"/>
        <w:ind w:left="420" w:firstLine="0" w:firstLineChars="0"/>
        <w:rPr>
          <w:rFonts w:ascii="Times New Roman" w:hAnsi="Times New Roman"/>
          <w:sz w:val="24"/>
          <w:szCs w:val="21"/>
        </w:rPr>
      </w:pPr>
      <w:r>
        <w:rPr>
          <w:rFonts w:hint="eastAsia" w:ascii="Times New Roman" w:hAnsi="Times New Roman"/>
          <w:sz w:val="24"/>
          <w:szCs w:val="21"/>
        </w:rPr>
        <w:t>本技术规范书的解释权属于甲方。</w:t>
      </w:r>
    </w:p>
    <w:p w14:paraId="4E75F195">
      <w:pPr>
        <w:pStyle w:val="3"/>
        <w:rPr>
          <w:rFonts w:ascii="Times New Roman" w:hAnsi="Times New Roman"/>
        </w:rPr>
      </w:pPr>
      <w:bookmarkStart w:id="4" w:name="_Toc25814"/>
      <w:bookmarkStart w:id="5" w:name="_Toc12293"/>
      <w:bookmarkStart w:id="6" w:name="_Toc113971722"/>
      <w:r>
        <w:rPr>
          <w:rFonts w:ascii="Times New Roman" w:hAnsi="Times New Roman"/>
        </w:rPr>
        <w:t>技术服务内容</w:t>
      </w:r>
      <w:bookmarkEnd w:id="4"/>
      <w:bookmarkEnd w:id="5"/>
      <w:bookmarkEnd w:id="6"/>
    </w:p>
    <w:p w14:paraId="22731D9A">
      <w:pPr>
        <w:spacing w:line="360" w:lineRule="auto"/>
        <w:ind w:firstLine="566" w:firstLineChars="236"/>
        <w:rPr>
          <w:rFonts w:hint="eastAsia" w:ascii="Times New Roman" w:hAnsi="Times New Roman"/>
          <w:sz w:val="24"/>
          <w:szCs w:val="21"/>
        </w:rPr>
      </w:pPr>
      <w:r>
        <w:rPr>
          <w:rFonts w:hint="eastAsia" w:ascii="Times New Roman" w:hAnsi="Times New Roman"/>
          <w:sz w:val="24"/>
          <w:szCs w:val="21"/>
        </w:rPr>
        <w:t>为双碳、数据可信流通、低空经济等领域提供全流程技术研发服务，协助需求方完成需求分析、方案设计、开发实施及优化升级等工作，具体包括以下内容：</w:t>
      </w:r>
    </w:p>
    <w:p w14:paraId="2B4D0B71">
      <w:pPr>
        <w:numPr>
          <w:ilvl w:val="0"/>
          <w:numId w:val="7"/>
        </w:numPr>
        <w:spacing w:line="360" w:lineRule="auto"/>
        <w:ind w:left="425" w:leftChars="0" w:hanging="425" w:firstLineChars="0"/>
        <w:rPr>
          <w:rFonts w:hint="default" w:ascii="Times New Roman" w:hAnsi="Times New Roman" w:eastAsia="宋体"/>
          <w:sz w:val="24"/>
          <w:szCs w:val="21"/>
          <w:lang w:val="en-US" w:eastAsia="zh-CN"/>
        </w:rPr>
      </w:pPr>
      <w:r>
        <w:rPr>
          <w:rFonts w:hint="eastAsia"/>
          <w:sz w:val="24"/>
          <w:szCs w:val="21"/>
          <w:lang w:val="en-US" w:eastAsia="zh-CN"/>
        </w:rPr>
        <w:t>需求分析：协助需求方完成需求调研、需求分析、文档编写、业务流程梳理、业务方案编制等工作；</w:t>
      </w:r>
    </w:p>
    <w:p w14:paraId="285C8620">
      <w:pPr>
        <w:numPr>
          <w:ilvl w:val="0"/>
          <w:numId w:val="7"/>
        </w:numPr>
        <w:spacing w:line="360" w:lineRule="auto"/>
        <w:ind w:left="425" w:leftChars="0" w:hanging="425" w:firstLineChars="0"/>
        <w:rPr>
          <w:rFonts w:ascii="Times New Roman" w:hAnsi="Times New Roman"/>
          <w:sz w:val="24"/>
          <w:szCs w:val="21"/>
        </w:rPr>
      </w:pPr>
      <w:r>
        <w:rPr>
          <w:rFonts w:hint="eastAsia" w:ascii="Times New Roman" w:hAnsi="Times New Roman"/>
          <w:sz w:val="24"/>
          <w:szCs w:val="21"/>
        </w:rPr>
        <w:t>方案</w:t>
      </w:r>
      <w:r>
        <w:rPr>
          <w:rFonts w:hint="eastAsia"/>
          <w:sz w:val="24"/>
          <w:szCs w:val="21"/>
          <w:lang w:val="en-US" w:eastAsia="zh-CN"/>
        </w:rPr>
        <w:t>设计</w:t>
      </w:r>
      <w:r>
        <w:rPr>
          <w:rFonts w:hint="eastAsia" w:ascii="Times New Roman" w:hAnsi="Times New Roman"/>
          <w:sz w:val="24"/>
          <w:szCs w:val="21"/>
        </w:rPr>
        <w:t>：协助需求方梳理业务场景与技术需求，结合行业特性（如多机器人协同、双碳数据建模、低空巡检等）协助需求方设计系统架构、可行性验证及风险评估。</w:t>
      </w:r>
    </w:p>
    <w:p w14:paraId="4AD7F5D1">
      <w:pPr>
        <w:pStyle w:val="47"/>
        <w:numPr>
          <w:ilvl w:val="0"/>
          <w:numId w:val="7"/>
        </w:numPr>
        <w:spacing w:line="360" w:lineRule="auto"/>
        <w:ind w:left="425" w:leftChars="0" w:hanging="425" w:firstLineChars="0"/>
        <w:rPr>
          <w:rFonts w:ascii="Times New Roman" w:hAnsi="Times New Roman"/>
          <w:sz w:val="24"/>
          <w:szCs w:val="21"/>
        </w:rPr>
      </w:pPr>
      <w:r>
        <w:rPr>
          <w:rFonts w:hint="eastAsia" w:ascii="Times New Roman" w:hAnsi="Times New Roman"/>
          <w:sz w:val="24"/>
          <w:szCs w:val="21"/>
        </w:rPr>
        <w:t>UI/UE设计：协助需求方完成交互场景分析；协助需求方制作高保真原型图、交互设计文档及设计规范；协助需求方优化用户体验，适配多终端（Web/移动端）界面设计。</w:t>
      </w:r>
    </w:p>
    <w:p w14:paraId="70FE8E9A">
      <w:pPr>
        <w:pStyle w:val="47"/>
        <w:numPr>
          <w:ilvl w:val="0"/>
          <w:numId w:val="7"/>
        </w:numPr>
        <w:spacing w:line="360" w:lineRule="auto"/>
        <w:ind w:left="425" w:leftChars="0" w:hanging="425" w:firstLineChars="0"/>
        <w:rPr>
          <w:rFonts w:ascii="Times New Roman" w:hAnsi="Times New Roman"/>
          <w:sz w:val="24"/>
          <w:szCs w:val="21"/>
        </w:rPr>
      </w:pPr>
      <w:r>
        <w:rPr>
          <w:rFonts w:hint="eastAsia" w:ascii="Times New Roman" w:hAnsi="Times New Roman"/>
          <w:sz w:val="24"/>
          <w:szCs w:val="21"/>
        </w:rPr>
        <w:t>Web前端开发：协助需求方完成前端页面开发，支持数据可视化（如碳排放监测大屏、低空飞行态势图、网络状态监测看板）；协助需求方完成兼容性与系统优化、响应式和交互设计、跨端开发等工作；配合后端开发人员完成接口联调与功能联测。</w:t>
      </w:r>
    </w:p>
    <w:p w14:paraId="00261FD3">
      <w:pPr>
        <w:pStyle w:val="47"/>
        <w:numPr>
          <w:ilvl w:val="0"/>
          <w:numId w:val="7"/>
        </w:numPr>
        <w:spacing w:line="360" w:lineRule="auto"/>
        <w:ind w:left="425" w:leftChars="0" w:hanging="425" w:firstLineChars="0"/>
        <w:rPr>
          <w:rFonts w:ascii="Times New Roman" w:hAnsi="Times New Roman"/>
          <w:sz w:val="24"/>
          <w:szCs w:val="21"/>
        </w:rPr>
      </w:pPr>
      <w:r>
        <w:rPr>
          <w:rFonts w:hint="eastAsia" w:ascii="Times New Roman" w:hAnsi="Times New Roman"/>
          <w:sz w:val="24"/>
          <w:szCs w:val="21"/>
        </w:rPr>
        <w:t>后端开发：协助需求方搭建分布式系统架构，完成AI模型应用平台、双碳数智化平台、可信数据空间等非核心业务逻辑开发，比如数据建模、数据库查询与展示、第三方系统对接等；协助需求方设计高可用数据库与API接口。</w:t>
      </w:r>
    </w:p>
    <w:p w14:paraId="627915BB">
      <w:pPr>
        <w:pStyle w:val="47"/>
        <w:numPr>
          <w:ilvl w:val="0"/>
          <w:numId w:val="7"/>
        </w:numPr>
        <w:spacing w:line="360" w:lineRule="auto"/>
        <w:ind w:left="425" w:leftChars="0" w:hanging="425" w:firstLineChars="0"/>
        <w:rPr>
          <w:rFonts w:ascii="Times New Roman" w:hAnsi="Times New Roman"/>
          <w:sz w:val="24"/>
          <w:szCs w:val="21"/>
        </w:rPr>
      </w:pPr>
      <w:r>
        <w:rPr>
          <w:rFonts w:hint="eastAsia" w:ascii="Times New Roman" w:hAnsi="Times New Roman"/>
          <w:sz w:val="24"/>
          <w:szCs w:val="21"/>
        </w:rPr>
        <w:t>测试：协助需求方制定测试计划，完成单元测试、集成测试与系统测试；协助需求方输出测试报告，跟踪问题闭环。</w:t>
      </w:r>
    </w:p>
    <w:p w14:paraId="2FC9EEA8">
      <w:pPr>
        <w:pStyle w:val="47"/>
        <w:numPr>
          <w:ilvl w:val="0"/>
          <w:numId w:val="7"/>
        </w:numPr>
        <w:spacing w:line="360" w:lineRule="auto"/>
        <w:ind w:left="425" w:leftChars="0" w:hanging="425" w:firstLineChars="0"/>
        <w:rPr>
          <w:rFonts w:ascii="Times New Roman" w:hAnsi="Times New Roman"/>
          <w:sz w:val="24"/>
          <w:szCs w:val="21"/>
        </w:rPr>
      </w:pPr>
      <w:r>
        <w:rPr>
          <w:rFonts w:hint="eastAsia" w:ascii="Times New Roman" w:hAnsi="Times New Roman"/>
          <w:sz w:val="24"/>
          <w:szCs w:val="21"/>
        </w:rPr>
        <w:t>系统上线：协助需求方完成系统部署、环境配置与上线发布；协助需求方开展用户培训与操作手册编写；协助需求方监控系统运行状态，完成故障排查与性能调优。</w:t>
      </w:r>
    </w:p>
    <w:p w14:paraId="66E92EB2">
      <w:pPr>
        <w:pStyle w:val="47"/>
        <w:numPr>
          <w:ilvl w:val="0"/>
          <w:numId w:val="7"/>
        </w:numPr>
        <w:spacing w:line="360" w:lineRule="auto"/>
        <w:ind w:left="425" w:leftChars="0" w:hanging="425" w:firstLineChars="0"/>
        <w:rPr>
          <w:rFonts w:ascii="Times New Roman" w:hAnsi="Times New Roman"/>
          <w:sz w:val="24"/>
          <w:szCs w:val="21"/>
        </w:rPr>
      </w:pPr>
      <w:r>
        <w:rPr>
          <w:rFonts w:hint="eastAsia" w:ascii="Times New Roman" w:hAnsi="Times New Roman"/>
          <w:sz w:val="24"/>
          <w:szCs w:val="21"/>
        </w:rPr>
        <w:t>乙方应根据甲方需求，对在技术服务中发现的各类问题及时分析和总结，提供必要的软件质量问题分析、数据统计、报告撰写、产品咨询等服务。</w:t>
      </w:r>
    </w:p>
    <w:p w14:paraId="3996BCCA">
      <w:pPr>
        <w:pStyle w:val="47"/>
        <w:numPr>
          <w:ilvl w:val="0"/>
          <w:numId w:val="7"/>
        </w:numPr>
        <w:spacing w:line="360" w:lineRule="auto"/>
        <w:ind w:left="425" w:leftChars="0" w:hanging="425" w:firstLineChars="0"/>
        <w:rPr>
          <w:rFonts w:ascii="Times New Roman" w:hAnsi="Times New Roman"/>
          <w:sz w:val="24"/>
          <w:szCs w:val="21"/>
          <w:highlight w:val="none"/>
        </w:rPr>
      </w:pPr>
      <w:r>
        <w:rPr>
          <w:rFonts w:hint="eastAsia" w:ascii="Times New Roman" w:hAnsi="Times New Roman"/>
          <w:sz w:val="24"/>
          <w:szCs w:val="21"/>
          <w:highlight w:val="none"/>
        </w:rPr>
        <w:t>在技术服务开展过程中形成的研发类外协规范、脚本、工具和研发产品等知识产权归中移湾区（广东）创新研究院有限公司所有。</w:t>
      </w:r>
    </w:p>
    <w:p w14:paraId="3628A72E">
      <w:pPr>
        <w:pStyle w:val="47"/>
        <w:numPr>
          <w:ilvl w:val="0"/>
          <w:numId w:val="7"/>
        </w:numPr>
        <w:spacing w:line="360" w:lineRule="auto"/>
        <w:ind w:left="425" w:leftChars="0" w:hanging="425" w:firstLineChars="0"/>
        <w:rPr>
          <w:rFonts w:ascii="Times New Roman" w:hAnsi="Times New Roman"/>
          <w:sz w:val="24"/>
          <w:szCs w:val="21"/>
          <w:highlight w:val="none"/>
        </w:rPr>
      </w:pPr>
      <w:r>
        <w:rPr>
          <w:rFonts w:hint="eastAsia" w:ascii="Times New Roman" w:hAnsi="Times New Roman"/>
          <w:sz w:val="24"/>
          <w:szCs w:val="21"/>
          <w:highlight w:val="none"/>
        </w:rPr>
        <w:t>人员配置说明：</w:t>
      </w:r>
      <w:r>
        <w:rPr>
          <w:rFonts w:hint="eastAsia"/>
          <w:sz w:val="24"/>
          <w:szCs w:val="21"/>
          <w:highlight w:val="none"/>
          <w:lang w:val="en-US" w:eastAsia="zh-CN"/>
        </w:rPr>
        <w:t>需求分析至少6人、</w:t>
      </w:r>
      <w:r>
        <w:rPr>
          <w:rFonts w:hint="eastAsia" w:ascii="Times New Roman" w:hAnsi="Times New Roman"/>
          <w:sz w:val="24"/>
          <w:szCs w:val="21"/>
          <w:highlight w:val="none"/>
        </w:rPr>
        <w:t>UI/UE设计</w:t>
      </w:r>
      <w:r>
        <w:rPr>
          <w:rFonts w:hint="eastAsia"/>
          <w:sz w:val="24"/>
          <w:szCs w:val="21"/>
          <w:highlight w:val="none"/>
          <w:lang w:val="en-US" w:eastAsia="zh-CN"/>
        </w:rPr>
        <w:t>至少3</w:t>
      </w:r>
      <w:r>
        <w:rPr>
          <w:rFonts w:hint="eastAsia" w:ascii="Times New Roman" w:hAnsi="Times New Roman"/>
          <w:sz w:val="24"/>
          <w:szCs w:val="21"/>
          <w:highlight w:val="none"/>
        </w:rPr>
        <w:t>人、前端开发</w:t>
      </w:r>
      <w:r>
        <w:rPr>
          <w:rFonts w:hint="eastAsia"/>
          <w:sz w:val="24"/>
          <w:szCs w:val="21"/>
          <w:highlight w:val="none"/>
          <w:lang w:val="en-US" w:eastAsia="zh-CN"/>
        </w:rPr>
        <w:t>及</w:t>
      </w:r>
      <w:r>
        <w:rPr>
          <w:rFonts w:hint="eastAsia" w:ascii="Times New Roman" w:hAnsi="Times New Roman"/>
          <w:sz w:val="24"/>
          <w:szCs w:val="21"/>
          <w:highlight w:val="none"/>
        </w:rPr>
        <w:t>后端开发</w:t>
      </w:r>
      <w:r>
        <w:rPr>
          <w:rFonts w:hint="eastAsia"/>
          <w:sz w:val="24"/>
          <w:szCs w:val="21"/>
          <w:highlight w:val="none"/>
          <w:lang w:val="en-US" w:eastAsia="zh-CN"/>
        </w:rPr>
        <w:t>至少44</w:t>
      </w:r>
      <w:r>
        <w:rPr>
          <w:rFonts w:hint="eastAsia" w:ascii="Times New Roman" w:hAnsi="Times New Roman"/>
          <w:sz w:val="24"/>
          <w:szCs w:val="21"/>
          <w:highlight w:val="none"/>
        </w:rPr>
        <w:t>人、测试</w:t>
      </w:r>
      <w:r>
        <w:rPr>
          <w:rFonts w:hint="eastAsia"/>
          <w:sz w:val="24"/>
          <w:szCs w:val="21"/>
          <w:highlight w:val="none"/>
          <w:lang w:val="en-US" w:eastAsia="zh-CN"/>
        </w:rPr>
        <w:t>至少13</w:t>
      </w:r>
      <w:r>
        <w:rPr>
          <w:rFonts w:hint="eastAsia" w:ascii="Times New Roman" w:hAnsi="Times New Roman"/>
          <w:sz w:val="24"/>
          <w:szCs w:val="21"/>
          <w:highlight w:val="none"/>
        </w:rPr>
        <w:t>人。</w:t>
      </w:r>
    </w:p>
    <w:p w14:paraId="44598D4A">
      <w:pPr>
        <w:pStyle w:val="2"/>
        <w:rPr>
          <w:highlight w:val="none"/>
        </w:rPr>
      </w:pPr>
    </w:p>
    <w:p w14:paraId="63D494B5">
      <w:pPr>
        <w:pStyle w:val="3"/>
        <w:rPr>
          <w:rFonts w:ascii="Times New Roman" w:hAnsi="Times New Roman"/>
        </w:rPr>
      </w:pPr>
      <w:bookmarkStart w:id="7" w:name="_Toc113971723"/>
      <w:bookmarkStart w:id="8" w:name="_Toc31606"/>
      <w:bookmarkStart w:id="9" w:name="_Toc28572"/>
      <w:r>
        <w:rPr>
          <w:rFonts w:hint="eastAsia" w:ascii="Times New Roman" w:hAnsi="Times New Roman"/>
        </w:rPr>
        <w:t>技术服务要求</w:t>
      </w:r>
      <w:bookmarkEnd w:id="7"/>
      <w:bookmarkEnd w:id="8"/>
      <w:bookmarkEnd w:id="9"/>
    </w:p>
    <w:p w14:paraId="3F343791">
      <w:pPr>
        <w:pStyle w:val="4"/>
        <w:rPr>
          <w:rFonts w:ascii="Times New Roman" w:hAnsi="Times New Roman"/>
        </w:rPr>
      </w:pPr>
      <w:bookmarkStart w:id="10" w:name="_Toc113971724"/>
      <w:bookmarkStart w:id="11" w:name="_Toc13570"/>
      <w:bookmarkStart w:id="12" w:name="_Toc1003"/>
      <w:r>
        <w:rPr>
          <w:rFonts w:hint="eastAsia" w:ascii="Times New Roman" w:hAnsi="Times New Roman"/>
        </w:rPr>
        <w:t>技术能力要求</w:t>
      </w:r>
      <w:bookmarkEnd w:id="10"/>
      <w:bookmarkEnd w:id="11"/>
      <w:bookmarkEnd w:id="12"/>
    </w:p>
    <w:p w14:paraId="2C6E2818">
      <w:pPr>
        <w:spacing w:line="360" w:lineRule="auto"/>
        <w:ind w:firstLine="480" w:firstLineChars="200"/>
        <w:rPr>
          <w:sz w:val="24"/>
        </w:rPr>
      </w:pPr>
      <w:r>
        <w:rPr>
          <w:rFonts w:hint="eastAsia"/>
          <w:sz w:val="24"/>
        </w:rPr>
        <w:t>乙方提供的研发技术服务人员满足以下基本条件：</w:t>
      </w:r>
    </w:p>
    <w:p w14:paraId="4537827E">
      <w:pPr>
        <w:pStyle w:val="48"/>
        <w:numPr>
          <w:ilvl w:val="0"/>
          <w:numId w:val="8"/>
        </w:numPr>
        <w:spacing w:line="360" w:lineRule="auto"/>
        <w:ind w:firstLineChars="0"/>
        <w:rPr>
          <w:rFonts w:ascii="Times New Roman" w:hAnsi="Times New Roman"/>
        </w:rPr>
      </w:pPr>
      <w:r>
        <w:rPr>
          <w:rFonts w:hint="eastAsia" w:ascii="Times New Roman" w:hAnsi="Times New Roman"/>
        </w:rPr>
        <w:t>大学专科及以上学历</w:t>
      </w:r>
      <w:r>
        <w:rPr>
          <w:rFonts w:hint="eastAsia" w:ascii="Times New Roman" w:hAnsi="Times New Roman"/>
          <w:lang w:eastAsia="zh-CN"/>
        </w:rPr>
        <w:t>，通信、</w:t>
      </w:r>
      <w:r>
        <w:rPr>
          <w:rFonts w:hint="eastAsia" w:ascii="Times New Roman" w:hAnsi="Times New Roman"/>
          <w:lang w:val="en-US" w:eastAsia="zh-CN"/>
        </w:rPr>
        <w:t>信息</w:t>
      </w:r>
      <w:r>
        <w:rPr>
          <w:rFonts w:hint="eastAsia" w:ascii="Times New Roman" w:hAnsi="Times New Roman"/>
          <w:lang w:eastAsia="zh-CN"/>
        </w:rPr>
        <w:t>、</w:t>
      </w:r>
      <w:r>
        <w:rPr>
          <w:rFonts w:hint="eastAsia" w:ascii="Times New Roman" w:hAnsi="Times New Roman"/>
          <w:lang w:val="en-US" w:eastAsia="zh-CN"/>
        </w:rPr>
        <w:t>网络、电子</w:t>
      </w:r>
      <w:r>
        <w:rPr>
          <w:rFonts w:hint="eastAsia" w:ascii="Times New Roman" w:hAnsi="Times New Roman"/>
          <w:lang w:eastAsia="zh-CN"/>
        </w:rPr>
        <w:t>、</w:t>
      </w:r>
      <w:r>
        <w:rPr>
          <w:rFonts w:hint="eastAsia" w:ascii="Times New Roman" w:hAnsi="Times New Roman"/>
          <w:lang w:val="en-US" w:eastAsia="zh-CN"/>
        </w:rPr>
        <w:t>计</w:t>
      </w:r>
      <w:r>
        <w:rPr>
          <w:rFonts w:hint="eastAsia" w:ascii="Times New Roman" w:hAnsi="Times New Roman"/>
          <w:lang w:eastAsia="zh-CN"/>
        </w:rPr>
        <w:t>算机、</w:t>
      </w:r>
      <w:r>
        <w:rPr>
          <w:rFonts w:hint="eastAsia" w:ascii="Times New Roman" w:hAnsi="Times New Roman"/>
          <w:lang w:val="en-US" w:eastAsia="zh-CN"/>
        </w:rPr>
        <w:t>软件、</w:t>
      </w:r>
      <w:r>
        <w:rPr>
          <w:rFonts w:hint="eastAsia" w:ascii="Times New Roman" w:hAnsi="Times New Roman"/>
          <w:lang w:eastAsia="zh-CN"/>
        </w:rPr>
        <w:t>物</w:t>
      </w:r>
      <w:r>
        <w:rPr>
          <w:rFonts w:hint="eastAsia" w:ascii="Times New Roman" w:hAnsi="Times New Roman"/>
          <w:lang w:val="en-US" w:eastAsia="zh-CN"/>
        </w:rPr>
        <w:t>联网</w:t>
      </w:r>
      <w:r>
        <w:rPr>
          <w:rFonts w:hint="eastAsia" w:ascii="Times New Roman" w:hAnsi="Times New Roman"/>
          <w:lang w:eastAsia="zh-CN"/>
        </w:rPr>
        <w:t>、自动化</w:t>
      </w:r>
      <w:r>
        <w:rPr>
          <w:rFonts w:hint="eastAsia" w:ascii="Times New Roman" w:hAnsi="Times New Roman"/>
          <w:lang w:val="en-US" w:eastAsia="zh-CN"/>
        </w:rPr>
        <w:t>、</w:t>
      </w:r>
      <w:r>
        <w:rPr>
          <w:rFonts w:hint="eastAsia" w:ascii="Times New Roman" w:hAnsi="Times New Roman"/>
          <w:lang w:eastAsia="zh-CN"/>
        </w:rPr>
        <w:t>人工智能、</w:t>
      </w:r>
      <w:r>
        <w:rPr>
          <w:rFonts w:hint="eastAsia" w:ascii="Times New Roman" w:hAnsi="Times New Roman"/>
          <w:lang w:val="en-US" w:eastAsia="zh-CN"/>
        </w:rPr>
        <w:t>安全、工业设计</w:t>
      </w:r>
      <w:r>
        <w:rPr>
          <w:rFonts w:hint="eastAsia" w:ascii="Times New Roman" w:hAnsi="Times New Roman"/>
          <w:lang w:eastAsia="zh-CN"/>
        </w:rPr>
        <w:t>、</w:t>
      </w:r>
      <w:r>
        <w:rPr>
          <w:rFonts w:hint="eastAsia" w:ascii="Times New Roman" w:hAnsi="Times New Roman"/>
          <w:lang w:val="en-US" w:eastAsia="zh-CN"/>
        </w:rPr>
        <w:t>电子商务、</w:t>
      </w:r>
      <w:r>
        <w:rPr>
          <w:rFonts w:ascii="宋体" w:hAnsi="宋体" w:eastAsia="宋体" w:cs="宋体"/>
          <w:sz w:val="24"/>
          <w:szCs w:val="24"/>
        </w:rPr>
        <w:t>数字媒体</w:t>
      </w:r>
      <w:r>
        <w:rPr>
          <w:rFonts w:hint="eastAsia" w:ascii="宋体" w:hAnsi="宋体" w:eastAsia="宋体" w:cs="宋体"/>
          <w:sz w:val="24"/>
          <w:szCs w:val="24"/>
          <w:lang w:eastAsia="zh-CN"/>
        </w:rPr>
        <w:t>、</w:t>
      </w:r>
      <w:r>
        <w:rPr>
          <w:rFonts w:ascii="宋体" w:hAnsi="宋体" w:eastAsia="宋体" w:cs="宋体"/>
          <w:sz w:val="24"/>
          <w:szCs w:val="24"/>
        </w:rPr>
        <w:t>视觉传达</w:t>
      </w:r>
      <w:r>
        <w:rPr>
          <w:rFonts w:hint="eastAsia" w:ascii="Times New Roman" w:hAnsi="Times New Roman"/>
          <w:lang w:eastAsia="zh-CN"/>
        </w:rPr>
        <w:t>等</w:t>
      </w:r>
      <w:r>
        <w:rPr>
          <w:rFonts w:hint="eastAsia" w:ascii="Times New Roman" w:hAnsi="Times New Roman"/>
          <w:lang w:val="en-US" w:eastAsia="zh-CN"/>
        </w:rPr>
        <w:t>相关专</w:t>
      </w:r>
      <w:r>
        <w:rPr>
          <w:rFonts w:hint="eastAsia" w:ascii="Times New Roman" w:hAnsi="Times New Roman"/>
          <w:lang w:eastAsia="zh-CN"/>
        </w:rPr>
        <w:t>业</w:t>
      </w:r>
      <w:r>
        <w:rPr>
          <w:rFonts w:hint="eastAsia" w:ascii="Times New Roman" w:hAnsi="Times New Roman"/>
          <w:lang w:val="en-US" w:eastAsia="zh-CN"/>
        </w:rPr>
        <w:t>优先</w:t>
      </w:r>
      <w:r>
        <w:rPr>
          <w:rFonts w:hint="eastAsia" w:ascii="Times New Roman" w:hAnsi="Times New Roman"/>
        </w:rPr>
        <w:t>；</w:t>
      </w:r>
    </w:p>
    <w:p w14:paraId="5AAB0573">
      <w:pPr>
        <w:pStyle w:val="48"/>
        <w:numPr>
          <w:ilvl w:val="0"/>
          <w:numId w:val="8"/>
        </w:numPr>
        <w:spacing w:line="360" w:lineRule="auto"/>
        <w:ind w:firstLineChars="0"/>
        <w:rPr>
          <w:rFonts w:ascii="Times New Roman" w:hAnsi="Times New Roman"/>
        </w:rPr>
      </w:pPr>
      <w:r>
        <w:rPr>
          <w:rFonts w:hint="eastAsia" w:ascii="Times New Roman" w:hAnsi="Times New Roman"/>
        </w:rPr>
        <w:t>热爱软件开发工作，熟悉软件工程理论，熟悉软件开发流程；</w:t>
      </w:r>
      <w:r>
        <w:rPr>
          <w:rFonts w:ascii="Times New Roman" w:hAnsi="Times New Roman"/>
        </w:rPr>
        <w:t xml:space="preserve"> </w:t>
      </w:r>
    </w:p>
    <w:p w14:paraId="3C70EB2F">
      <w:pPr>
        <w:pStyle w:val="48"/>
        <w:numPr>
          <w:ilvl w:val="0"/>
          <w:numId w:val="8"/>
        </w:numPr>
        <w:spacing w:line="360" w:lineRule="auto"/>
        <w:ind w:firstLineChars="0"/>
        <w:rPr>
          <w:rFonts w:ascii="Times New Roman" w:hAnsi="Times New Roman"/>
        </w:rPr>
      </w:pPr>
      <w:r>
        <w:rPr>
          <w:rFonts w:hint="eastAsia" w:ascii="Times New Roman" w:hAnsi="Times New Roman"/>
        </w:rPr>
        <w:t>熟悉软件质量管理知识和能够按要求进行相关文档的编写；</w:t>
      </w:r>
    </w:p>
    <w:p w14:paraId="523EA45C">
      <w:pPr>
        <w:pStyle w:val="48"/>
        <w:numPr>
          <w:ilvl w:val="0"/>
          <w:numId w:val="8"/>
        </w:numPr>
        <w:spacing w:line="360" w:lineRule="auto"/>
        <w:ind w:firstLineChars="0"/>
        <w:rPr>
          <w:rFonts w:ascii="Times New Roman" w:hAnsi="Times New Roman"/>
        </w:rPr>
      </w:pPr>
      <w:r>
        <w:rPr>
          <w:rFonts w:hint="eastAsia" w:ascii="Times New Roman" w:hAnsi="Times New Roman"/>
        </w:rPr>
        <w:t>熟悉</w:t>
      </w:r>
      <w:r>
        <w:rPr>
          <w:rFonts w:ascii="Times New Roman" w:hAnsi="Times New Roman"/>
        </w:rPr>
        <w:t>Windows server</w:t>
      </w:r>
      <w:r>
        <w:rPr>
          <w:rFonts w:hint="eastAsia" w:ascii="Times New Roman" w:hAnsi="Times New Roman"/>
        </w:rPr>
        <w:t>、</w:t>
      </w:r>
      <w:r>
        <w:rPr>
          <w:rFonts w:ascii="Times New Roman" w:hAnsi="Times New Roman"/>
        </w:rPr>
        <w:t>Linux</w:t>
      </w:r>
      <w:r>
        <w:rPr>
          <w:rFonts w:hint="eastAsia" w:ascii="Times New Roman" w:hAnsi="Times New Roman"/>
        </w:rPr>
        <w:t>操作系统基础原理及常用命令和工具；</w:t>
      </w:r>
    </w:p>
    <w:p w14:paraId="68CF6355">
      <w:pPr>
        <w:pStyle w:val="48"/>
        <w:numPr>
          <w:ilvl w:val="0"/>
          <w:numId w:val="8"/>
        </w:numPr>
        <w:spacing w:line="360" w:lineRule="auto"/>
        <w:ind w:firstLineChars="0"/>
        <w:rPr>
          <w:rFonts w:ascii="Times New Roman" w:hAnsi="Times New Roman"/>
          <w:highlight w:val="none"/>
        </w:rPr>
      </w:pPr>
      <w:r>
        <w:rPr>
          <w:rFonts w:hint="eastAsia" w:ascii="Times New Roman" w:hAnsi="Times New Roman"/>
        </w:rPr>
        <w:t>擅长至少一种开发技术与编程语言：</w:t>
      </w:r>
      <w:r>
        <w:rPr>
          <w:rFonts w:ascii="Times New Roman" w:hAnsi="Times New Roman"/>
        </w:rPr>
        <w:t>JAVA</w:t>
      </w:r>
      <w:r>
        <w:rPr>
          <w:rFonts w:hint="eastAsia" w:ascii="Times New Roman" w:hAnsi="Times New Roman"/>
        </w:rPr>
        <w:t>、</w:t>
      </w:r>
      <w:r>
        <w:rPr>
          <w:rFonts w:hint="eastAsia" w:ascii="Times New Roman" w:hAnsi="Times New Roman"/>
          <w:lang w:val="en-US" w:eastAsia="zh-CN"/>
        </w:rPr>
        <w:t>Kotlin、Scala、</w:t>
      </w:r>
      <w:r>
        <w:rPr>
          <w:rFonts w:ascii="Times New Roman" w:hAnsi="Times New Roman"/>
        </w:rPr>
        <w:t>C</w:t>
      </w:r>
      <w:r>
        <w:rPr>
          <w:rFonts w:hint="eastAsia" w:ascii="Times New Roman" w:hAnsi="Times New Roman"/>
        </w:rPr>
        <w:t>、</w:t>
      </w:r>
      <w:r>
        <w:rPr>
          <w:rFonts w:ascii="Times New Roman" w:hAnsi="Times New Roman"/>
        </w:rPr>
        <w:t>C++</w:t>
      </w:r>
      <w:r>
        <w:rPr>
          <w:rFonts w:hint="eastAsia" w:ascii="Times New Roman" w:hAnsi="Times New Roman"/>
        </w:rPr>
        <w:t>、</w:t>
      </w:r>
      <w:r>
        <w:rPr>
          <w:rFonts w:ascii="Times New Roman" w:hAnsi="Times New Roman"/>
        </w:rPr>
        <w:t>Python</w:t>
      </w:r>
      <w:r>
        <w:rPr>
          <w:rFonts w:hint="eastAsia" w:ascii="Times New Roman" w:hAnsi="Times New Roman"/>
        </w:rPr>
        <w:t>、</w:t>
      </w:r>
      <w:r>
        <w:rPr>
          <w:rFonts w:hint="eastAsia" w:ascii="Times New Roman" w:hAnsi="Times New Roman"/>
          <w:highlight w:val="none"/>
          <w:lang w:val="en-US" w:eastAsia="zh-CN"/>
        </w:rPr>
        <w:t>Go、</w:t>
      </w:r>
      <w:r>
        <w:rPr>
          <w:rFonts w:ascii="Times New Roman" w:hAnsi="Times New Roman"/>
          <w:highlight w:val="none"/>
        </w:rPr>
        <w:t>JavaScript</w:t>
      </w:r>
      <w:r>
        <w:rPr>
          <w:rFonts w:hint="eastAsia" w:ascii="Times New Roman" w:hAnsi="Times New Roman"/>
          <w:highlight w:val="none"/>
        </w:rPr>
        <w:t>、</w:t>
      </w:r>
      <w:r>
        <w:rPr>
          <w:rFonts w:ascii="Times New Roman" w:hAnsi="Times New Roman"/>
          <w:highlight w:val="none"/>
        </w:rPr>
        <w:t>HTML、CSS</w:t>
      </w:r>
      <w:r>
        <w:rPr>
          <w:rFonts w:hint="eastAsia" w:ascii="Times New Roman" w:hAnsi="Times New Roman"/>
          <w:highlight w:val="none"/>
          <w:lang w:eastAsia="zh-CN"/>
        </w:rPr>
        <w:t>、</w:t>
      </w:r>
      <w:r>
        <w:rPr>
          <w:rFonts w:hint="eastAsia" w:ascii="Times New Roman" w:hAnsi="Times New Roman"/>
          <w:highlight w:val="none"/>
          <w:lang w:val="en-US" w:eastAsia="zh-CN"/>
        </w:rPr>
        <w:t>Dart</w:t>
      </w:r>
      <w:r>
        <w:rPr>
          <w:rFonts w:hint="eastAsia" w:ascii="Times New Roman" w:hAnsi="Times New Roman"/>
          <w:highlight w:val="none"/>
        </w:rPr>
        <w:t>等；</w:t>
      </w:r>
    </w:p>
    <w:p w14:paraId="178A6E1B">
      <w:pPr>
        <w:pStyle w:val="48"/>
        <w:numPr>
          <w:ilvl w:val="0"/>
          <w:numId w:val="8"/>
        </w:numPr>
        <w:spacing w:line="360" w:lineRule="auto"/>
        <w:ind w:firstLineChars="0"/>
        <w:rPr>
          <w:rFonts w:ascii="Times New Roman" w:hAnsi="Times New Roman"/>
        </w:rPr>
      </w:pPr>
      <w:r>
        <w:rPr>
          <w:rFonts w:ascii="Times New Roman" w:hAnsi="Times New Roman"/>
        </w:rPr>
        <w:t>熟悉</w:t>
      </w:r>
      <w:r>
        <w:rPr>
          <w:rFonts w:hint="eastAsia" w:ascii="Times New Roman" w:hAnsi="Times New Roman"/>
          <w:highlight w:val="none"/>
          <w:lang w:val="en-US" w:eastAsia="zh-CN"/>
        </w:rPr>
        <w:t>G</w:t>
      </w:r>
      <w:r>
        <w:rPr>
          <w:rFonts w:ascii="Times New Roman" w:hAnsi="Times New Roman"/>
          <w:highlight w:val="none"/>
        </w:rPr>
        <w:t>it</w:t>
      </w:r>
      <w:r>
        <w:rPr>
          <w:rFonts w:ascii="Times New Roman" w:hAnsi="Times New Roman"/>
        </w:rPr>
        <w:t>等版本管理工具；</w:t>
      </w:r>
    </w:p>
    <w:p w14:paraId="5299EBCB">
      <w:pPr>
        <w:numPr>
          <w:ilvl w:val="0"/>
          <w:numId w:val="8"/>
        </w:numPr>
        <w:spacing w:line="360" w:lineRule="auto"/>
        <w:rPr>
          <w:sz w:val="24"/>
        </w:rPr>
      </w:pPr>
      <w:r>
        <w:rPr>
          <w:rFonts w:hint="eastAsia" w:ascii="Times New Roman" w:hAnsi="Times New Roman"/>
          <w:sz w:val="24"/>
          <w:szCs w:val="21"/>
        </w:rPr>
        <w:t>熟悉</w:t>
      </w:r>
      <w:r>
        <w:rPr>
          <w:rFonts w:ascii="Times New Roman" w:hAnsi="Times New Roman"/>
          <w:sz w:val="24"/>
          <w:szCs w:val="21"/>
        </w:rPr>
        <w:t>MySQL</w:t>
      </w:r>
      <w:r>
        <w:rPr>
          <w:rFonts w:hint="eastAsia" w:ascii="Times New Roman" w:hAnsi="Times New Roman"/>
          <w:sz w:val="24"/>
          <w:szCs w:val="21"/>
        </w:rPr>
        <w:t>、</w:t>
      </w:r>
      <w:r>
        <w:rPr>
          <w:rFonts w:ascii="Times New Roman" w:hAnsi="Times New Roman"/>
          <w:sz w:val="24"/>
          <w:szCs w:val="21"/>
        </w:rPr>
        <w:t>Redis等</w:t>
      </w:r>
      <w:r>
        <w:rPr>
          <w:rFonts w:hint="eastAsia" w:ascii="Times New Roman" w:hAnsi="Times New Roman"/>
          <w:sz w:val="24"/>
          <w:szCs w:val="21"/>
        </w:rPr>
        <w:t>主流数据库的部署和使用，并了解数据库性能调优；</w:t>
      </w:r>
    </w:p>
    <w:p w14:paraId="3921A210">
      <w:pPr>
        <w:numPr>
          <w:ilvl w:val="0"/>
          <w:numId w:val="8"/>
        </w:numPr>
        <w:spacing w:line="360" w:lineRule="auto"/>
        <w:rPr>
          <w:sz w:val="24"/>
        </w:rPr>
      </w:pPr>
      <w:r>
        <w:rPr>
          <w:rFonts w:hint="eastAsia" w:ascii="Times New Roman" w:hAnsi="Times New Roman"/>
          <w:sz w:val="24"/>
          <w:szCs w:val="21"/>
        </w:rPr>
        <w:t>熟悉</w:t>
      </w:r>
      <w:r>
        <w:rPr>
          <w:rFonts w:ascii="Times New Roman" w:hAnsi="Times New Roman"/>
          <w:sz w:val="24"/>
          <w:szCs w:val="21"/>
        </w:rPr>
        <w:t>Spring</w:t>
      </w:r>
      <w:r>
        <w:rPr>
          <w:rFonts w:hint="eastAsia" w:ascii="Times New Roman" w:hAnsi="Times New Roman"/>
          <w:sz w:val="24"/>
          <w:szCs w:val="21"/>
        </w:rPr>
        <w:t>等常用</w:t>
      </w:r>
      <w:r>
        <w:rPr>
          <w:rFonts w:ascii="Times New Roman" w:hAnsi="Times New Roman"/>
          <w:sz w:val="24"/>
          <w:szCs w:val="21"/>
        </w:rPr>
        <w:t>J2EE</w:t>
      </w:r>
      <w:r>
        <w:rPr>
          <w:rFonts w:hint="eastAsia" w:ascii="Times New Roman" w:hAnsi="Times New Roman"/>
          <w:sz w:val="24"/>
          <w:szCs w:val="21"/>
        </w:rPr>
        <w:t>开发框架</w:t>
      </w:r>
      <w:r>
        <w:rPr>
          <w:rFonts w:ascii="Times New Roman" w:hAnsi="Times New Roman"/>
          <w:sz w:val="24"/>
          <w:szCs w:val="21"/>
        </w:rPr>
        <w:t>；</w:t>
      </w:r>
      <w:r>
        <w:rPr>
          <w:rFonts w:hint="eastAsia" w:ascii="Times New Roman" w:hAnsi="Times New Roman"/>
          <w:sz w:val="24"/>
          <w:szCs w:val="21"/>
        </w:rPr>
        <w:t>熟悉</w:t>
      </w:r>
      <w:r>
        <w:rPr>
          <w:rFonts w:ascii="Times New Roman" w:hAnsi="Times New Roman"/>
          <w:sz w:val="24"/>
          <w:szCs w:val="21"/>
        </w:rPr>
        <w:t>Springboot</w:t>
      </w:r>
      <w:r>
        <w:rPr>
          <w:rFonts w:hint="eastAsia" w:ascii="Times New Roman" w:hAnsi="Times New Roman"/>
          <w:sz w:val="24"/>
          <w:szCs w:val="21"/>
        </w:rPr>
        <w:t>、</w:t>
      </w:r>
      <w:r>
        <w:rPr>
          <w:rFonts w:ascii="Times New Roman" w:hAnsi="Times New Roman"/>
          <w:sz w:val="24"/>
          <w:szCs w:val="21"/>
        </w:rPr>
        <w:t>SpringCloud</w:t>
      </w:r>
      <w:r>
        <w:rPr>
          <w:rFonts w:hint="eastAsia" w:ascii="Times New Roman" w:hAnsi="Times New Roman"/>
          <w:sz w:val="24"/>
          <w:szCs w:val="21"/>
        </w:rPr>
        <w:t>、</w:t>
      </w:r>
      <w:r>
        <w:rPr>
          <w:rFonts w:ascii="Times New Roman" w:hAnsi="Times New Roman"/>
          <w:sz w:val="24"/>
          <w:szCs w:val="21"/>
        </w:rPr>
        <w:t>Maven</w:t>
      </w:r>
      <w:r>
        <w:rPr>
          <w:rFonts w:hint="eastAsia" w:ascii="Times New Roman" w:hAnsi="Times New Roman"/>
          <w:sz w:val="24"/>
          <w:szCs w:val="21"/>
        </w:rPr>
        <w:t>；</w:t>
      </w:r>
    </w:p>
    <w:p w14:paraId="5EA392EF">
      <w:pPr>
        <w:numPr>
          <w:ilvl w:val="0"/>
          <w:numId w:val="8"/>
        </w:numPr>
        <w:spacing w:line="360" w:lineRule="auto"/>
        <w:rPr>
          <w:sz w:val="24"/>
        </w:rPr>
      </w:pPr>
      <w:r>
        <w:rPr>
          <w:rFonts w:hint="eastAsia" w:ascii="Times New Roman" w:hAnsi="Times New Roman"/>
          <w:sz w:val="24"/>
          <w:szCs w:val="21"/>
        </w:rPr>
        <w:t>熟悉常用前端开发框架，如</w:t>
      </w:r>
      <w:r>
        <w:rPr>
          <w:rFonts w:ascii="Times New Roman" w:hAnsi="Times New Roman"/>
          <w:sz w:val="24"/>
          <w:szCs w:val="21"/>
        </w:rPr>
        <w:t>Vue</w:t>
      </w:r>
      <w:r>
        <w:rPr>
          <w:rFonts w:hint="eastAsia" w:ascii="Times New Roman" w:hAnsi="Times New Roman"/>
          <w:sz w:val="24"/>
          <w:szCs w:val="21"/>
        </w:rPr>
        <w:t>、</w:t>
      </w:r>
      <w:r>
        <w:rPr>
          <w:rFonts w:hint="eastAsia"/>
          <w:sz w:val="24"/>
        </w:rPr>
        <w:t>React</w:t>
      </w:r>
      <w:r>
        <w:rPr>
          <w:sz w:val="24"/>
        </w:rPr>
        <w:t>等</w:t>
      </w:r>
      <w:r>
        <w:rPr>
          <w:rFonts w:hint="eastAsia"/>
          <w:sz w:val="24"/>
        </w:rPr>
        <w:t>，熟悉ECharts等框架</w:t>
      </w:r>
      <w:r>
        <w:rPr>
          <w:rFonts w:hint="eastAsia" w:ascii="Times New Roman" w:hAnsi="Times New Roman"/>
          <w:sz w:val="24"/>
          <w:szCs w:val="21"/>
        </w:rPr>
        <w:t>；</w:t>
      </w:r>
    </w:p>
    <w:p w14:paraId="74E21D7B">
      <w:pPr>
        <w:numPr>
          <w:ilvl w:val="0"/>
          <w:numId w:val="8"/>
        </w:numPr>
        <w:spacing w:line="360" w:lineRule="auto"/>
        <w:rPr>
          <w:sz w:val="24"/>
        </w:rPr>
      </w:pPr>
      <w:r>
        <w:rPr>
          <w:rFonts w:hint="eastAsia"/>
          <w:sz w:val="24"/>
        </w:rPr>
        <w:t>熟悉</w:t>
      </w:r>
      <w:r>
        <w:rPr>
          <w:sz w:val="24"/>
        </w:rPr>
        <w:t>FastApi</w:t>
      </w:r>
      <w:r>
        <w:rPr>
          <w:rFonts w:hint="eastAsia"/>
          <w:sz w:val="24"/>
        </w:rPr>
        <w:t>、</w:t>
      </w:r>
      <w:r>
        <w:rPr>
          <w:sz w:val="24"/>
        </w:rPr>
        <w:t>Flask</w:t>
      </w:r>
      <w:r>
        <w:rPr>
          <w:rFonts w:hint="eastAsia"/>
          <w:sz w:val="24"/>
        </w:rPr>
        <w:t>、</w:t>
      </w:r>
      <w:r>
        <w:rPr>
          <w:sz w:val="24"/>
        </w:rPr>
        <w:t>Gradio</w:t>
      </w:r>
      <w:r>
        <w:rPr>
          <w:rFonts w:hint="eastAsia"/>
          <w:sz w:val="24"/>
        </w:rPr>
        <w:t>等开发框架；</w:t>
      </w:r>
    </w:p>
    <w:p w14:paraId="4BB5C4EB">
      <w:pPr>
        <w:numPr>
          <w:ilvl w:val="0"/>
          <w:numId w:val="8"/>
        </w:numPr>
        <w:spacing w:line="360" w:lineRule="auto"/>
        <w:rPr>
          <w:sz w:val="24"/>
        </w:rPr>
      </w:pPr>
      <w:r>
        <w:rPr>
          <w:rFonts w:hint="eastAsia" w:ascii="Times New Roman" w:hAnsi="Times New Roman"/>
          <w:sz w:val="24"/>
          <w:szCs w:val="21"/>
        </w:rPr>
        <w:t>熟练使用</w:t>
      </w:r>
      <w:r>
        <w:rPr>
          <w:rFonts w:ascii="Times New Roman" w:hAnsi="Times New Roman"/>
          <w:sz w:val="24"/>
          <w:szCs w:val="21"/>
        </w:rPr>
        <w:t>Shell</w:t>
      </w:r>
      <w:r>
        <w:rPr>
          <w:rFonts w:hint="eastAsia" w:ascii="Times New Roman" w:hAnsi="Times New Roman"/>
          <w:sz w:val="24"/>
          <w:szCs w:val="21"/>
        </w:rPr>
        <w:t>等脚本语言</w:t>
      </w:r>
      <w:r>
        <w:rPr>
          <w:rFonts w:ascii="Times New Roman" w:hAnsi="Times New Roman"/>
          <w:sz w:val="24"/>
          <w:szCs w:val="21"/>
        </w:rPr>
        <w:t>；</w:t>
      </w:r>
    </w:p>
    <w:p w14:paraId="56C00889">
      <w:pPr>
        <w:numPr>
          <w:ilvl w:val="0"/>
          <w:numId w:val="8"/>
        </w:numPr>
        <w:spacing w:line="360" w:lineRule="auto"/>
        <w:rPr>
          <w:sz w:val="24"/>
        </w:rPr>
      </w:pPr>
      <w:r>
        <w:rPr>
          <w:rFonts w:hint="eastAsia" w:ascii="Times New Roman" w:hAnsi="Times New Roman"/>
          <w:sz w:val="24"/>
          <w:szCs w:val="21"/>
        </w:rPr>
        <w:t>熟悉</w:t>
      </w:r>
      <w:r>
        <w:rPr>
          <w:rFonts w:ascii="Times New Roman" w:hAnsi="Times New Roman"/>
          <w:sz w:val="24"/>
          <w:szCs w:val="21"/>
        </w:rPr>
        <w:t>SQL</w:t>
      </w:r>
      <w:r>
        <w:rPr>
          <w:rFonts w:hint="eastAsia" w:ascii="Times New Roman" w:hAnsi="Times New Roman"/>
          <w:sz w:val="24"/>
          <w:szCs w:val="21"/>
        </w:rPr>
        <w:t>语句及</w:t>
      </w:r>
      <w:r>
        <w:rPr>
          <w:rFonts w:ascii="Times New Roman" w:hAnsi="Times New Roman"/>
          <w:sz w:val="24"/>
          <w:szCs w:val="21"/>
        </w:rPr>
        <w:t>Mysql</w:t>
      </w:r>
      <w:r>
        <w:rPr>
          <w:rFonts w:hint="eastAsia" w:ascii="Times New Roman" w:hAnsi="Times New Roman"/>
          <w:sz w:val="24"/>
          <w:szCs w:val="21"/>
        </w:rPr>
        <w:t>等主流数据库常用操作；</w:t>
      </w:r>
    </w:p>
    <w:p w14:paraId="53BFF880">
      <w:pPr>
        <w:numPr>
          <w:ilvl w:val="0"/>
          <w:numId w:val="8"/>
        </w:numPr>
        <w:spacing w:line="360" w:lineRule="auto"/>
        <w:rPr>
          <w:rFonts w:ascii="Times New Roman" w:hAnsi="Times New Roman"/>
          <w:sz w:val="24"/>
          <w:szCs w:val="21"/>
        </w:rPr>
      </w:pPr>
      <w:r>
        <w:rPr>
          <w:rFonts w:hint="eastAsia" w:ascii="Times New Roman" w:hAnsi="Times New Roman"/>
          <w:sz w:val="24"/>
          <w:szCs w:val="21"/>
        </w:rPr>
        <w:t>熟悉</w:t>
      </w:r>
      <w:r>
        <w:rPr>
          <w:rFonts w:ascii="Times New Roman" w:hAnsi="Times New Roman"/>
          <w:sz w:val="24"/>
          <w:szCs w:val="21"/>
        </w:rPr>
        <w:t>Hadoop</w:t>
      </w:r>
      <w:r>
        <w:rPr>
          <w:rFonts w:hint="eastAsia" w:ascii="Times New Roman" w:hAnsi="Times New Roman"/>
          <w:sz w:val="24"/>
          <w:szCs w:val="21"/>
        </w:rPr>
        <w:t>、</w:t>
      </w:r>
      <w:r>
        <w:rPr>
          <w:rFonts w:ascii="Times New Roman" w:hAnsi="Times New Roman"/>
          <w:sz w:val="24"/>
          <w:szCs w:val="21"/>
        </w:rPr>
        <w:t>Spark</w:t>
      </w:r>
      <w:r>
        <w:rPr>
          <w:rFonts w:hint="eastAsia" w:ascii="Times New Roman" w:hAnsi="Times New Roman"/>
          <w:sz w:val="24"/>
          <w:szCs w:val="21"/>
        </w:rPr>
        <w:t>、</w:t>
      </w:r>
      <w:r>
        <w:rPr>
          <w:rFonts w:ascii="Times New Roman" w:hAnsi="Times New Roman"/>
          <w:sz w:val="24"/>
          <w:szCs w:val="21"/>
        </w:rPr>
        <w:t>Flink</w:t>
      </w:r>
      <w:r>
        <w:rPr>
          <w:rFonts w:hint="eastAsia" w:ascii="Times New Roman" w:hAnsi="Times New Roman"/>
          <w:sz w:val="24"/>
          <w:szCs w:val="21"/>
        </w:rPr>
        <w:t>等大数据</w:t>
      </w:r>
      <w:r>
        <w:rPr>
          <w:rFonts w:ascii="Times New Roman" w:hAnsi="Times New Roman"/>
          <w:sz w:val="24"/>
          <w:szCs w:val="21"/>
        </w:rPr>
        <w:t>相关开发技术；</w:t>
      </w:r>
    </w:p>
    <w:p w14:paraId="51D87AE5">
      <w:pPr>
        <w:numPr>
          <w:ilvl w:val="0"/>
          <w:numId w:val="8"/>
        </w:numPr>
        <w:spacing w:line="360" w:lineRule="auto"/>
        <w:rPr>
          <w:sz w:val="24"/>
        </w:rPr>
      </w:pPr>
      <w:r>
        <w:rPr>
          <w:rFonts w:hint="eastAsia"/>
          <w:sz w:val="24"/>
        </w:rPr>
        <w:t>熟悉Docker、Kubernetes等容器技术，并有实际使用经验；</w:t>
      </w:r>
    </w:p>
    <w:p w14:paraId="76250A5B">
      <w:pPr>
        <w:numPr>
          <w:ilvl w:val="0"/>
          <w:numId w:val="8"/>
        </w:numPr>
        <w:spacing w:line="360" w:lineRule="auto"/>
        <w:rPr>
          <w:sz w:val="24"/>
        </w:rPr>
      </w:pPr>
      <w:r>
        <w:rPr>
          <w:rFonts w:hint="eastAsia"/>
          <w:sz w:val="24"/>
        </w:rPr>
        <w:t>掌握用户界面设计原，熟悉Figma、Sketch、Adobe XD等设计工具；</w:t>
      </w:r>
    </w:p>
    <w:p w14:paraId="0BB6C732">
      <w:pPr>
        <w:numPr>
          <w:ilvl w:val="0"/>
          <w:numId w:val="8"/>
        </w:numPr>
        <w:spacing w:line="360" w:lineRule="auto"/>
        <w:rPr>
          <w:sz w:val="24"/>
        </w:rPr>
      </w:pPr>
      <w:r>
        <w:rPr>
          <w:rFonts w:hint="eastAsia" w:ascii="Times New Roman" w:hAnsi="Times New Roman"/>
          <w:sz w:val="24"/>
          <w:szCs w:val="21"/>
        </w:rPr>
        <w:t>具备</w:t>
      </w:r>
      <w:r>
        <w:rPr>
          <w:rFonts w:ascii="Times New Roman" w:hAnsi="Times New Roman"/>
          <w:sz w:val="24"/>
          <w:szCs w:val="21"/>
        </w:rPr>
        <w:t>VS Code</w:t>
      </w:r>
      <w:r>
        <w:rPr>
          <w:rFonts w:hint="eastAsia" w:ascii="Times New Roman" w:hAnsi="Times New Roman"/>
          <w:sz w:val="24"/>
          <w:szCs w:val="21"/>
        </w:rPr>
        <w:t>、</w:t>
      </w:r>
      <w:r>
        <w:rPr>
          <w:rFonts w:ascii="Times New Roman" w:hAnsi="Times New Roman"/>
          <w:sz w:val="24"/>
          <w:szCs w:val="21"/>
        </w:rPr>
        <w:t>Visual Studio</w:t>
      </w:r>
      <w:r>
        <w:rPr>
          <w:rFonts w:hint="eastAsia" w:ascii="Times New Roman" w:hAnsi="Times New Roman"/>
          <w:sz w:val="24"/>
          <w:szCs w:val="21"/>
        </w:rPr>
        <w:t>、</w:t>
      </w:r>
      <w:r>
        <w:rPr>
          <w:rFonts w:ascii="Times New Roman" w:hAnsi="Times New Roman"/>
          <w:sz w:val="24"/>
          <w:szCs w:val="21"/>
        </w:rPr>
        <w:t>Idea</w:t>
      </w:r>
      <w:r>
        <w:rPr>
          <w:rFonts w:hint="eastAsia" w:ascii="Times New Roman" w:hAnsi="Times New Roman"/>
          <w:sz w:val="24"/>
          <w:szCs w:val="21"/>
        </w:rPr>
        <w:t>、</w:t>
      </w:r>
      <w:r>
        <w:rPr>
          <w:rFonts w:ascii="Times New Roman" w:hAnsi="Times New Roman"/>
          <w:sz w:val="24"/>
          <w:szCs w:val="21"/>
        </w:rPr>
        <w:t>Pycharm等开发工具使用经验；</w:t>
      </w:r>
    </w:p>
    <w:p w14:paraId="0B60ECDA">
      <w:pPr>
        <w:numPr>
          <w:ilvl w:val="0"/>
          <w:numId w:val="8"/>
        </w:numPr>
        <w:spacing w:line="360" w:lineRule="auto"/>
        <w:rPr>
          <w:sz w:val="24"/>
        </w:rPr>
      </w:pPr>
      <w:r>
        <w:rPr>
          <w:rFonts w:hint="eastAsia" w:ascii="Times New Roman" w:hAnsi="Times New Roman"/>
          <w:sz w:val="24"/>
          <w:szCs w:val="21"/>
        </w:rPr>
        <w:t>具备自动化测试经验；</w:t>
      </w:r>
    </w:p>
    <w:p w14:paraId="00898161">
      <w:pPr>
        <w:numPr>
          <w:ilvl w:val="0"/>
          <w:numId w:val="8"/>
        </w:numPr>
        <w:spacing w:line="360" w:lineRule="auto"/>
        <w:rPr>
          <w:rFonts w:ascii="Times New Roman" w:hAnsi="Times New Roman"/>
          <w:sz w:val="24"/>
          <w:szCs w:val="21"/>
        </w:rPr>
      </w:pPr>
      <w:r>
        <w:rPr>
          <w:rFonts w:hint="eastAsia" w:ascii="Times New Roman" w:hAnsi="Times New Roman"/>
          <w:sz w:val="24"/>
          <w:szCs w:val="21"/>
        </w:rPr>
        <w:t>熟悉</w:t>
      </w:r>
      <w:r>
        <w:rPr>
          <w:rFonts w:ascii="Times New Roman" w:hAnsi="Times New Roman"/>
          <w:sz w:val="24"/>
          <w:szCs w:val="21"/>
        </w:rPr>
        <w:t>Selenium</w:t>
      </w:r>
      <w:r>
        <w:rPr>
          <w:rFonts w:hint="eastAsia" w:ascii="Times New Roman" w:hAnsi="Times New Roman"/>
          <w:sz w:val="24"/>
          <w:szCs w:val="21"/>
        </w:rPr>
        <w:t>、</w:t>
      </w:r>
      <w:r>
        <w:rPr>
          <w:rFonts w:ascii="Times New Roman" w:hAnsi="Times New Roman"/>
          <w:sz w:val="24"/>
          <w:szCs w:val="21"/>
        </w:rPr>
        <w:t>Jmeter</w:t>
      </w:r>
      <w:r>
        <w:rPr>
          <w:rFonts w:hint="eastAsia" w:ascii="Times New Roman" w:hAnsi="Times New Roman"/>
          <w:sz w:val="24"/>
          <w:szCs w:val="21"/>
        </w:rPr>
        <w:t>等测试工具，熟悉</w:t>
      </w:r>
      <w:r>
        <w:rPr>
          <w:rFonts w:ascii="Times New Roman" w:hAnsi="Times New Roman"/>
          <w:sz w:val="24"/>
          <w:szCs w:val="21"/>
        </w:rPr>
        <w:t>Postman</w:t>
      </w:r>
      <w:r>
        <w:rPr>
          <w:rFonts w:hint="eastAsia" w:ascii="Times New Roman" w:hAnsi="Times New Roman"/>
          <w:sz w:val="24"/>
          <w:szCs w:val="21"/>
        </w:rPr>
        <w:t>、</w:t>
      </w:r>
      <w:r>
        <w:rPr>
          <w:rFonts w:ascii="Times New Roman" w:hAnsi="Times New Roman"/>
          <w:sz w:val="24"/>
          <w:szCs w:val="21"/>
        </w:rPr>
        <w:t>ApiFox</w:t>
      </w:r>
      <w:r>
        <w:rPr>
          <w:rFonts w:hint="eastAsia" w:ascii="Times New Roman" w:hAnsi="Times New Roman"/>
          <w:sz w:val="24"/>
          <w:szCs w:val="21"/>
        </w:rPr>
        <w:t>等工具；</w:t>
      </w:r>
    </w:p>
    <w:p w14:paraId="122CE4BF">
      <w:pPr>
        <w:numPr>
          <w:ilvl w:val="0"/>
          <w:numId w:val="8"/>
        </w:numPr>
        <w:spacing w:line="360" w:lineRule="auto"/>
        <w:rPr>
          <w:rFonts w:ascii="Times New Roman" w:hAnsi="Times New Roman"/>
          <w:sz w:val="24"/>
          <w:szCs w:val="21"/>
        </w:rPr>
      </w:pPr>
      <w:r>
        <w:rPr>
          <w:rFonts w:hint="eastAsia" w:ascii="Times New Roman" w:hAnsi="Times New Roman"/>
          <w:sz w:val="24"/>
          <w:szCs w:val="21"/>
        </w:rPr>
        <w:t>熟悉无线通信系统，了解</w:t>
      </w:r>
      <w:r>
        <w:rPr>
          <w:rFonts w:ascii="Times New Roman" w:hAnsi="Times New Roman"/>
          <w:sz w:val="24"/>
          <w:szCs w:val="21"/>
        </w:rPr>
        <w:t>5G 3GPP</w:t>
      </w:r>
      <w:r>
        <w:rPr>
          <w:rFonts w:hint="eastAsia" w:ascii="Times New Roman" w:hAnsi="Times New Roman"/>
          <w:sz w:val="24"/>
          <w:szCs w:val="21"/>
        </w:rPr>
        <w:t>协议；</w:t>
      </w:r>
    </w:p>
    <w:p w14:paraId="0F4F2B49">
      <w:pPr>
        <w:numPr>
          <w:ilvl w:val="0"/>
          <w:numId w:val="8"/>
        </w:numPr>
        <w:spacing w:line="360" w:lineRule="auto"/>
        <w:rPr>
          <w:rFonts w:ascii="Times New Roman" w:hAnsi="Times New Roman"/>
          <w:sz w:val="24"/>
          <w:szCs w:val="21"/>
        </w:rPr>
      </w:pPr>
      <w:r>
        <w:rPr>
          <w:rFonts w:hint="eastAsia" w:ascii="Times New Roman" w:hAnsi="Times New Roman"/>
          <w:sz w:val="24"/>
          <w:szCs w:val="21"/>
        </w:rPr>
        <w:t>思维清晰严谨，自学能力强，踏实肯干，有工作热情，良好的沟通协调能力；</w:t>
      </w:r>
    </w:p>
    <w:p w14:paraId="52EB5919">
      <w:pPr>
        <w:numPr>
          <w:ilvl w:val="0"/>
          <w:numId w:val="8"/>
        </w:numPr>
        <w:spacing w:line="360" w:lineRule="auto"/>
        <w:rPr>
          <w:rFonts w:ascii="Times New Roman" w:hAnsi="Times New Roman"/>
          <w:sz w:val="24"/>
          <w:szCs w:val="21"/>
        </w:rPr>
      </w:pPr>
      <w:r>
        <w:rPr>
          <w:rFonts w:hint="eastAsia" w:ascii="Times New Roman" w:hAnsi="Times New Roman"/>
          <w:sz w:val="24"/>
          <w:szCs w:val="21"/>
        </w:rPr>
        <w:t>工作积极主动，具自主学习心态和能力；富有责任心和创新精神，团队合作能力强。</w:t>
      </w:r>
    </w:p>
    <w:p w14:paraId="148BF5E0">
      <w:pPr>
        <w:pStyle w:val="4"/>
        <w:rPr>
          <w:rFonts w:ascii="Times New Roman" w:hAnsi="Times New Roman"/>
        </w:rPr>
      </w:pPr>
      <w:bookmarkStart w:id="13" w:name="_Toc113971725"/>
      <w:bookmarkStart w:id="14" w:name="_Toc23289"/>
      <w:bookmarkStart w:id="15" w:name="_Toc29506"/>
      <w:r>
        <w:rPr>
          <w:rFonts w:hint="eastAsia" w:ascii="Times New Roman" w:hAnsi="Times New Roman"/>
        </w:rPr>
        <w:t>外协技术服务方式</w:t>
      </w:r>
      <w:bookmarkEnd w:id="13"/>
      <w:bookmarkEnd w:id="14"/>
      <w:bookmarkEnd w:id="15"/>
    </w:p>
    <w:p w14:paraId="6C8F01AE">
      <w:pPr>
        <w:pStyle w:val="48"/>
        <w:numPr>
          <w:ilvl w:val="0"/>
          <w:numId w:val="9"/>
        </w:numPr>
        <w:spacing w:line="360" w:lineRule="auto"/>
        <w:ind w:firstLineChars="0"/>
        <w:rPr>
          <w:rFonts w:ascii="Times New Roman" w:hAnsi="Times New Roman"/>
        </w:rPr>
      </w:pPr>
      <w:r>
        <w:rPr>
          <w:rFonts w:hint="eastAsia" w:ascii="Times New Roman" w:hAnsi="Times New Roman"/>
        </w:rPr>
        <w:t>乙方指派的向甲方提供</w:t>
      </w:r>
      <w:r>
        <w:rPr>
          <w:rFonts w:hint="eastAsia" w:ascii="Times New Roman" w:hAnsi="Times New Roman"/>
          <w:szCs w:val="21"/>
        </w:rPr>
        <w:t>研发技术</w:t>
      </w:r>
      <w:r>
        <w:rPr>
          <w:rFonts w:hint="eastAsia" w:ascii="Times New Roman" w:hAnsi="Times New Roman"/>
        </w:rPr>
        <w:t>服务的人员，应在甲方场所或者由甲方指定的场所进行甲方指定的开发等工作任务，乙方负责解决驻场服务相关交通等问题。如需指定乙方场地提供服务，乙方需配合提供驻场场地及配合网络环境搭建及配合接入甲方环境。</w:t>
      </w:r>
    </w:p>
    <w:p w14:paraId="4C8B8EE2">
      <w:pPr>
        <w:pStyle w:val="48"/>
        <w:numPr>
          <w:ilvl w:val="0"/>
          <w:numId w:val="9"/>
        </w:numPr>
        <w:spacing w:line="360" w:lineRule="auto"/>
        <w:ind w:firstLineChars="0"/>
        <w:rPr>
          <w:rFonts w:ascii="Times New Roman" w:hAnsi="Times New Roman"/>
        </w:rPr>
      </w:pPr>
      <w:r>
        <w:rPr>
          <w:rFonts w:hint="eastAsia" w:ascii="Times New Roman" w:hAnsi="Times New Roman"/>
        </w:rPr>
        <w:t>根据甲方项目要求，乙方</w:t>
      </w:r>
      <w:r>
        <w:rPr>
          <w:rFonts w:hint="eastAsia" w:ascii="Times New Roman" w:hAnsi="Times New Roman"/>
          <w:lang w:val="en-US" w:eastAsia="zh-CN"/>
        </w:rPr>
        <w:t>应</w:t>
      </w:r>
      <w:r>
        <w:rPr>
          <w:rFonts w:hint="eastAsia" w:ascii="Times New Roman" w:hAnsi="Times New Roman"/>
        </w:rPr>
        <w:t>派驻人员到指定项目现场进行研发和服务，驻场时间视项目要求确定，差旅费用由乙方承担。</w:t>
      </w:r>
    </w:p>
    <w:p w14:paraId="247452DD">
      <w:pPr>
        <w:pStyle w:val="48"/>
        <w:numPr>
          <w:ilvl w:val="0"/>
          <w:numId w:val="9"/>
        </w:numPr>
        <w:spacing w:line="360" w:lineRule="auto"/>
        <w:ind w:firstLineChars="0"/>
        <w:rPr>
          <w:rFonts w:ascii="Times New Roman" w:hAnsi="Times New Roman"/>
        </w:rPr>
      </w:pPr>
      <w:r>
        <w:rPr>
          <w:rFonts w:hint="eastAsia" w:ascii="Times New Roman" w:hAnsi="Times New Roman"/>
        </w:rPr>
        <w:t>乙方根据甲方需求，向乙方技术服务人员提供笔记本电脑等相关办公设备。同时，应力所能及满足某些特定项目的特殊工具需求。笔记本电脑必须满足甲方要求，不得以任何名义不提供要求配置的笔记本电脑。</w:t>
      </w:r>
    </w:p>
    <w:p w14:paraId="217F3068">
      <w:pPr>
        <w:pStyle w:val="48"/>
        <w:numPr>
          <w:ilvl w:val="0"/>
          <w:numId w:val="9"/>
        </w:numPr>
        <w:spacing w:line="360" w:lineRule="auto"/>
        <w:ind w:firstLineChars="0"/>
        <w:rPr>
          <w:rFonts w:ascii="Times New Roman" w:hAnsi="Times New Roman"/>
        </w:rPr>
      </w:pPr>
      <w:r>
        <w:rPr>
          <w:rFonts w:hint="eastAsia" w:ascii="Times New Roman" w:hAnsi="Times New Roman"/>
        </w:rPr>
        <w:t>乙方技术服务人员应遵守甲方以及甲方客户的工作流程及相关管理规定。</w:t>
      </w:r>
    </w:p>
    <w:p w14:paraId="692FC02C">
      <w:pPr>
        <w:pStyle w:val="48"/>
        <w:numPr>
          <w:ilvl w:val="0"/>
          <w:numId w:val="9"/>
        </w:numPr>
        <w:spacing w:line="360" w:lineRule="auto"/>
        <w:ind w:firstLineChars="0"/>
        <w:rPr>
          <w:rFonts w:ascii="Times New Roman" w:hAnsi="Times New Roman"/>
        </w:rPr>
      </w:pPr>
      <w:r>
        <w:rPr>
          <w:rFonts w:hint="eastAsia" w:ascii="Times New Roman" w:hAnsi="Times New Roman"/>
        </w:rPr>
        <w:t>乙方需提供一名商务接口人负责与甲方接洽项目需求、订单签署、工作量确认及项目验收等相关工作，其联系方式（电话、邮箱）应保持固定。若乙方因特殊原因需要变更接口人的，应提前10个工作日以书面形式通知甲方采购及各需求部门。</w:t>
      </w:r>
    </w:p>
    <w:p w14:paraId="556C7CAE">
      <w:pPr>
        <w:numPr>
          <w:ilvl w:val="0"/>
          <w:numId w:val="9"/>
        </w:numPr>
        <w:spacing w:line="360" w:lineRule="auto"/>
        <w:jc w:val="left"/>
        <w:rPr>
          <w:rFonts w:ascii="Times New Roman" w:hAnsi="Times New Roman"/>
          <w:sz w:val="24"/>
        </w:rPr>
      </w:pPr>
      <w:r>
        <w:rPr>
          <w:rFonts w:hint="eastAsia" w:ascii="Times New Roman" w:hAnsi="Times New Roman"/>
          <w:sz w:val="24"/>
        </w:rPr>
        <w:t>根据乙方中选的框架合同份额，每满</w:t>
      </w:r>
      <w:r>
        <w:rPr>
          <w:rFonts w:ascii="Times New Roman" w:hAnsi="Times New Roman"/>
          <w:sz w:val="24"/>
        </w:rPr>
        <w:t>5</w:t>
      </w:r>
      <w:r>
        <w:rPr>
          <w:rFonts w:hint="eastAsia" w:ascii="Times New Roman" w:hAnsi="Times New Roman"/>
          <w:sz w:val="24"/>
        </w:rPr>
        <w:t>00万应免费指派一名综合支撑人员，协助甲方完成现场管理及交付等相关工作。</w:t>
      </w:r>
    </w:p>
    <w:p w14:paraId="0BEF57B0">
      <w:pPr>
        <w:numPr>
          <w:ilvl w:val="0"/>
          <w:numId w:val="9"/>
        </w:numPr>
        <w:spacing w:line="360" w:lineRule="auto"/>
        <w:jc w:val="left"/>
        <w:rPr>
          <w:rFonts w:hint="eastAsia"/>
          <w:sz w:val="24"/>
        </w:rPr>
      </w:pPr>
      <w:r>
        <w:rPr>
          <w:rFonts w:hint="eastAsia"/>
          <w:sz w:val="24"/>
        </w:rPr>
        <w:t>乙方提供的技术服务人员应按团队规模配置技术骨干，每10名技术服务人员中至少配置1名技术骨干</w:t>
      </w:r>
      <w:r>
        <w:rPr>
          <w:rFonts w:hint="eastAsia"/>
          <w:sz w:val="24"/>
          <w:lang w:eastAsia="zh-CN"/>
        </w:rPr>
        <w:t>，</w:t>
      </w:r>
      <w:r>
        <w:rPr>
          <w:rFonts w:hint="eastAsia"/>
          <w:sz w:val="24"/>
        </w:rPr>
        <w:t>除须满足技术服务人员的基本要求外，还应熟练掌握多种常用开发语言及主流开发工具，熟悉软件研发管理流程及规范；具备较强的开发、测试能力，能够独立完成复杂模块的设计、实现与验证，独立分析并定位技术问题；具备良好的沟通与协调能力，能够准确理解需求，独立制定模块级实施计划，并带领小型团队高效完成交付。</w:t>
      </w:r>
    </w:p>
    <w:p w14:paraId="7A4FA53A">
      <w:pPr>
        <w:numPr>
          <w:ilvl w:val="0"/>
          <w:numId w:val="9"/>
        </w:numPr>
        <w:spacing w:line="360" w:lineRule="auto"/>
        <w:jc w:val="left"/>
        <w:rPr>
          <w:rFonts w:ascii="Times New Roman" w:hAnsi="Times New Roman"/>
          <w:sz w:val="24"/>
        </w:rPr>
      </w:pPr>
      <w:r>
        <w:rPr>
          <w:rFonts w:hint="eastAsia"/>
          <w:sz w:val="24"/>
        </w:rPr>
        <w:t>当</w:t>
      </w:r>
      <w:r>
        <w:rPr>
          <w:rFonts w:hint="eastAsia" w:ascii="Times New Roman" w:hAnsi="Times New Roman"/>
          <w:sz w:val="24"/>
        </w:rPr>
        <w:t>框架合同份额</w:t>
      </w:r>
      <w:r>
        <w:rPr>
          <w:rFonts w:hint="eastAsia"/>
          <w:sz w:val="24"/>
        </w:rPr>
        <w:t>每满500万元时，乙方应至少</w:t>
      </w:r>
      <w:r>
        <w:rPr>
          <w:rFonts w:hint="eastAsia"/>
          <w:color w:val="FF0000"/>
          <w:sz w:val="24"/>
          <w:lang w:val="en-US" w:eastAsia="zh-CN"/>
        </w:rPr>
        <w:t>免费</w:t>
      </w:r>
      <w:r>
        <w:rPr>
          <w:rFonts w:hint="eastAsia"/>
          <w:sz w:val="24"/>
        </w:rPr>
        <w:t>配置1名技术负责人</w:t>
      </w:r>
      <w:r>
        <w:rPr>
          <w:rFonts w:hint="eastAsia"/>
          <w:sz w:val="24"/>
          <w:lang w:eastAsia="zh-CN"/>
        </w:rPr>
        <w:t>，</w:t>
      </w:r>
      <w:r>
        <w:rPr>
          <w:rFonts w:hint="eastAsia"/>
          <w:sz w:val="24"/>
        </w:rPr>
        <w:t>除须满足本项目对技术服务人员的基本要求外，还应熟悉相关领域的技术体系与架构，能够主导系统架构设计，在技术选型、架构演进、非功能性需求等方面做出合理决策；在软件研发、技术研究、研发管理领域具备丰富经验，能够指导团队攻克关键技术难题，对成果质量承担技术兜底责任；具备优秀的项目管理、沟通协调与团队协作能力，能够独立制定整体实施计划，统筹资源与风险，具备团队培养与带队交付的实际经验。</w:t>
      </w:r>
    </w:p>
    <w:p w14:paraId="304ACBBC">
      <w:pPr>
        <w:pStyle w:val="4"/>
        <w:rPr>
          <w:rFonts w:ascii="Times New Roman" w:hAnsi="Times New Roman"/>
        </w:rPr>
      </w:pPr>
      <w:bookmarkStart w:id="16" w:name="_Toc17468"/>
      <w:bookmarkStart w:id="17" w:name="_Toc31836"/>
      <w:bookmarkStart w:id="18" w:name="_Toc113971726"/>
      <w:r>
        <w:rPr>
          <w:rFonts w:hint="eastAsia" w:ascii="Times New Roman" w:hAnsi="Times New Roman"/>
        </w:rPr>
        <w:t>外协合作单位要求</w:t>
      </w:r>
      <w:bookmarkEnd w:id="16"/>
      <w:bookmarkEnd w:id="17"/>
      <w:bookmarkEnd w:id="18"/>
    </w:p>
    <w:p w14:paraId="6E6798F9">
      <w:pPr>
        <w:pStyle w:val="48"/>
        <w:numPr>
          <w:ilvl w:val="0"/>
          <w:numId w:val="10"/>
        </w:numPr>
        <w:spacing w:line="360" w:lineRule="auto"/>
        <w:ind w:firstLineChars="0"/>
        <w:rPr>
          <w:rFonts w:ascii="Times New Roman" w:hAnsi="Times New Roman"/>
        </w:rPr>
      </w:pPr>
      <w:r>
        <w:rPr>
          <w:rFonts w:hint="eastAsia" w:ascii="Times New Roman" w:hAnsi="Times New Roman"/>
        </w:rPr>
        <w:t>有通讯及互联网相关的大型项目经验，能充分理解客户对于软件研发相关人员素质的要求，能够充分保证研发人员质量。</w:t>
      </w:r>
    </w:p>
    <w:p w14:paraId="72602701">
      <w:pPr>
        <w:pStyle w:val="48"/>
        <w:numPr>
          <w:ilvl w:val="0"/>
          <w:numId w:val="10"/>
        </w:numPr>
        <w:spacing w:line="360" w:lineRule="auto"/>
        <w:ind w:firstLineChars="0"/>
        <w:rPr>
          <w:rFonts w:ascii="Times New Roman" w:hAnsi="Times New Roman"/>
        </w:rPr>
      </w:pPr>
      <w:r>
        <w:rPr>
          <w:rFonts w:hint="eastAsia" w:ascii="Times New Roman" w:hAnsi="Times New Roman"/>
        </w:rPr>
        <w:t>有一定的规模和实力，能够保持人员的稳定性以及机动人员数量的需求，离职率不能超过</w:t>
      </w:r>
      <w:r>
        <w:rPr>
          <w:rFonts w:ascii="Times New Roman" w:hAnsi="Times New Roman"/>
        </w:rPr>
        <w:t>5%</w:t>
      </w:r>
      <w:r>
        <w:rPr>
          <w:rFonts w:hint="eastAsia" w:ascii="Times New Roman" w:hAnsi="Times New Roman"/>
        </w:rPr>
        <w:t>。</w:t>
      </w:r>
    </w:p>
    <w:p w14:paraId="3B1A99A8">
      <w:pPr>
        <w:pStyle w:val="48"/>
        <w:numPr>
          <w:ilvl w:val="0"/>
          <w:numId w:val="10"/>
        </w:numPr>
        <w:spacing w:line="360" w:lineRule="auto"/>
        <w:ind w:firstLineChars="0"/>
        <w:rPr>
          <w:rFonts w:ascii="Times New Roman" w:hAnsi="Times New Roman"/>
        </w:rPr>
      </w:pPr>
      <w:r>
        <w:rPr>
          <w:rFonts w:hint="eastAsia" w:ascii="Times New Roman" w:hAnsi="Times New Roman"/>
        </w:rPr>
        <w:t>有规范的管理流程和质量控制流程。</w:t>
      </w:r>
    </w:p>
    <w:p w14:paraId="0AFB067F">
      <w:pPr>
        <w:pStyle w:val="48"/>
        <w:numPr>
          <w:ilvl w:val="0"/>
          <w:numId w:val="10"/>
        </w:numPr>
        <w:spacing w:line="360" w:lineRule="auto"/>
        <w:ind w:firstLineChars="0"/>
        <w:rPr>
          <w:rFonts w:ascii="Times New Roman" w:hAnsi="Times New Roman"/>
        </w:rPr>
      </w:pPr>
      <w:r>
        <w:rPr>
          <w:rFonts w:hint="eastAsia" w:ascii="Times New Roman" w:hAnsi="Times New Roman"/>
        </w:rPr>
        <w:t>有切实可操作的信息安全解决方案，能够解决甲方因本项目可能涉及的信息安全问题。</w:t>
      </w:r>
    </w:p>
    <w:p w14:paraId="3118DFD4">
      <w:pPr>
        <w:numPr>
          <w:ilvl w:val="0"/>
          <w:numId w:val="10"/>
        </w:numPr>
        <w:spacing w:line="360" w:lineRule="auto"/>
        <w:rPr>
          <w:snapToGrid w:val="0"/>
          <w:kern w:val="0"/>
          <w:sz w:val="24"/>
        </w:rPr>
      </w:pPr>
      <w:r>
        <w:rPr>
          <w:rFonts w:hint="eastAsia"/>
          <w:snapToGrid w:val="0"/>
          <w:kern w:val="0"/>
          <w:sz w:val="24"/>
        </w:rPr>
        <w:t>如甲方驻场条件有限的情况下，应答人可提供经甲方认可的固定办公场所进行集中办公并配合在岗考勤系统连通及管理。</w:t>
      </w:r>
    </w:p>
    <w:p w14:paraId="556A33A8">
      <w:pPr>
        <w:pStyle w:val="4"/>
        <w:rPr>
          <w:rStyle w:val="29"/>
          <w:rFonts w:ascii="Times New Roman" w:hAnsi="Times New Roman"/>
          <w:szCs w:val="28"/>
        </w:rPr>
      </w:pPr>
      <w:bookmarkStart w:id="19" w:name="_Toc113971727"/>
      <w:bookmarkStart w:id="20" w:name="_Toc2033"/>
      <w:bookmarkStart w:id="21" w:name="_Toc15903"/>
      <w:r>
        <w:rPr>
          <w:rStyle w:val="29"/>
          <w:rFonts w:hint="eastAsia" w:ascii="Times New Roman" w:hAnsi="Times New Roman"/>
          <w:szCs w:val="28"/>
        </w:rPr>
        <w:t>外协人员质量要求</w:t>
      </w:r>
      <w:bookmarkEnd w:id="19"/>
      <w:bookmarkEnd w:id="20"/>
      <w:bookmarkEnd w:id="21"/>
    </w:p>
    <w:p w14:paraId="58CEE165">
      <w:pPr>
        <w:pStyle w:val="15"/>
        <w:numPr>
          <w:ilvl w:val="0"/>
          <w:numId w:val="11"/>
        </w:numPr>
        <w:spacing w:line="360" w:lineRule="auto"/>
        <w:ind w:left="0" w:firstLine="0" w:firstLineChars="0"/>
        <w:rPr>
          <w:rFonts w:ascii="Times New Roman" w:hAnsi="Times New Roman"/>
          <w:b/>
          <w:bCs/>
          <w:sz w:val="24"/>
          <w:szCs w:val="21"/>
        </w:rPr>
      </w:pPr>
      <w:r>
        <w:rPr>
          <w:rFonts w:hint="eastAsia" w:ascii="Times New Roman" w:hAnsi="Times New Roman"/>
          <w:b/>
          <w:bCs/>
          <w:sz w:val="24"/>
          <w:szCs w:val="21"/>
        </w:rPr>
        <w:t>外协人员能力要求：</w:t>
      </w:r>
    </w:p>
    <w:p w14:paraId="02332E08">
      <w:pPr>
        <w:spacing w:line="360" w:lineRule="auto"/>
        <w:ind w:firstLine="480" w:firstLineChars="200"/>
        <w:rPr>
          <w:rFonts w:ascii="Times New Roman" w:hAnsi="Times New Roman"/>
          <w:sz w:val="24"/>
          <w:szCs w:val="21"/>
        </w:rPr>
      </w:pPr>
      <w:r>
        <w:rPr>
          <w:rFonts w:hint="eastAsia" w:ascii="Times New Roman" w:hAnsi="Times New Roman"/>
          <w:sz w:val="24"/>
          <w:szCs w:val="21"/>
        </w:rPr>
        <w:t>在软件研发领域具备丰富经验，熟知各种常用开发语言及工具，能独立判断分析软件问题；具备丰富经验，</w:t>
      </w:r>
      <w:r>
        <w:rPr>
          <w:rFonts w:ascii="Times New Roman" w:hAnsi="Times New Roman"/>
          <w:sz w:val="24"/>
          <w:szCs w:val="21"/>
        </w:rPr>
        <w:t xml:space="preserve"> </w:t>
      </w:r>
      <w:r>
        <w:rPr>
          <w:rFonts w:hint="eastAsia" w:ascii="Times New Roman" w:hAnsi="Times New Roman"/>
          <w:sz w:val="24"/>
          <w:szCs w:val="21"/>
        </w:rPr>
        <w:t>熟悉无线通信系统协议，能独立分析并解决通信问题；沟通能力佳，协调能力强，能胜任组织角色；能很好的理解项目需求，独立制定项目计划，并带领团队负责项目实施。</w:t>
      </w:r>
    </w:p>
    <w:p w14:paraId="24DAAE99">
      <w:pPr>
        <w:pStyle w:val="15"/>
        <w:numPr>
          <w:ilvl w:val="0"/>
          <w:numId w:val="11"/>
        </w:numPr>
        <w:spacing w:line="360" w:lineRule="auto"/>
        <w:ind w:left="0" w:firstLine="0" w:firstLineChars="0"/>
        <w:rPr>
          <w:rFonts w:ascii="Times New Roman" w:hAnsi="Times New Roman"/>
          <w:b/>
          <w:bCs/>
          <w:sz w:val="24"/>
          <w:szCs w:val="21"/>
        </w:rPr>
      </w:pPr>
      <w:r>
        <w:rPr>
          <w:rFonts w:hint="eastAsia" w:ascii="Times New Roman" w:hAnsi="Times New Roman"/>
          <w:b/>
          <w:bCs/>
          <w:sz w:val="24"/>
          <w:szCs w:val="21"/>
        </w:rPr>
        <w:t>外协人员其他要求：</w:t>
      </w:r>
    </w:p>
    <w:p w14:paraId="226A3856">
      <w:pPr>
        <w:spacing w:line="360" w:lineRule="auto"/>
        <w:ind w:firstLine="480" w:firstLineChars="200"/>
        <w:rPr>
          <w:sz w:val="24"/>
        </w:rPr>
      </w:pPr>
      <w:r>
        <w:rPr>
          <w:rFonts w:hint="eastAsia"/>
          <w:sz w:val="24"/>
        </w:rPr>
        <w:t>精通</w:t>
      </w:r>
      <w:r>
        <w:rPr>
          <w:sz w:val="24"/>
        </w:rPr>
        <w:t>Word</w:t>
      </w:r>
      <w:r>
        <w:rPr>
          <w:rFonts w:hint="eastAsia"/>
          <w:sz w:val="24"/>
        </w:rPr>
        <w:t>、</w:t>
      </w:r>
      <w:r>
        <w:rPr>
          <w:sz w:val="24"/>
        </w:rPr>
        <w:t>Excel</w:t>
      </w:r>
      <w:r>
        <w:rPr>
          <w:rFonts w:hint="eastAsia"/>
          <w:sz w:val="24"/>
        </w:rPr>
        <w:t>等办公软件使用；具备较强的学习能力，能在较短时间内根据项目需求开展工作；能够按要求如实填写实际工作进度结果，并详细记录和提交研发工作中发现的各类问题；善于沟通、表达清晰，能够就开发中出现的问题与相关人员进行准确的沟通；工作积极主动、认真仔细、责任心强。</w:t>
      </w:r>
    </w:p>
    <w:p w14:paraId="74F4A1C7">
      <w:pPr>
        <w:pStyle w:val="15"/>
        <w:numPr>
          <w:ilvl w:val="0"/>
          <w:numId w:val="11"/>
        </w:numPr>
        <w:spacing w:line="360" w:lineRule="auto"/>
        <w:ind w:left="0" w:firstLine="0" w:firstLineChars="0"/>
        <w:rPr>
          <w:rFonts w:ascii="Times New Roman" w:hAnsi="Times New Roman"/>
          <w:b/>
          <w:bCs/>
          <w:sz w:val="24"/>
          <w:szCs w:val="21"/>
        </w:rPr>
      </w:pPr>
      <w:r>
        <w:rPr>
          <w:rFonts w:hint="eastAsia" w:ascii="Times New Roman" w:hAnsi="Times New Roman"/>
          <w:b/>
          <w:bCs/>
          <w:sz w:val="24"/>
          <w:szCs w:val="21"/>
        </w:rPr>
        <w:t>外协人员合格判定：</w:t>
      </w:r>
    </w:p>
    <w:p w14:paraId="011D1C6C">
      <w:pPr>
        <w:spacing w:line="360" w:lineRule="auto"/>
        <w:ind w:firstLine="480" w:firstLineChars="200"/>
        <w:rPr>
          <w:sz w:val="24"/>
        </w:rPr>
      </w:pPr>
      <w:r>
        <w:rPr>
          <w:rFonts w:hint="eastAsia"/>
          <w:sz w:val="24"/>
        </w:rPr>
        <w:t>外协人员由项目组招聘团队通过笔试、面试和实际操作测试等方式，依据其实际能力判定并双方确认合格与否。外协人员的教育经历及工作经历作为基本条件。</w:t>
      </w:r>
    </w:p>
    <w:p w14:paraId="55BA624A">
      <w:pPr>
        <w:pStyle w:val="4"/>
        <w:rPr>
          <w:rStyle w:val="29"/>
          <w:rFonts w:ascii="Times New Roman" w:hAnsi="Times New Roman"/>
          <w:szCs w:val="28"/>
        </w:rPr>
      </w:pPr>
      <w:bookmarkStart w:id="22" w:name="_Toc27806"/>
      <w:bookmarkStart w:id="23" w:name="_Toc113971728"/>
      <w:bookmarkStart w:id="24" w:name="_Toc22841"/>
      <w:r>
        <w:rPr>
          <w:rStyle w:val="29"/>
          <w:rFonts w:hint="eastAsia" w:ascii="Times New Roman" w:hAnsi="Times New Roman"/>
          <w:szCs w:val="28"/>
        </w:rPr>
        <w:t>外协工作管理要求</w:t>
      </w:r>
      <w:bookmarkEnd w:id="22"/>
      <w:bookmarkEnd w:id="23"/>
      <w:bookmarkEnd w:id="24"/>
    </w:p>
    <w:p w14:paraId="1AF29994">
      <w:pPr>
        <w:numPr>
          <w:ilvl w:val="0"/>
          <w:numId w:val="12"/>
        </w:numPr>
        <w:spacing w:line="360" w:lineRule="auto"/>
        <w:rPr>
          <w:rFonts w:ascii="Times New Roman" w:hAnsi="Times New Roman"/>
          <w:sz w:val="24"/>
          <w:szCs w:val="21"/>
        </w:rPr>
      </w:pPr>
      <w:r>
        <w:rPr>
          <w:rFonts w:hint="eastAsia" w:ascii="Times New Roman" w:hAnsi="Times New Roman"/>
          <w:sz w:val="24"/>
          <w:szCs w:val="21"/>
        </w:rPr>
        <w:t>乙方应严格保证给甲方提供的“固定人员”的稳定性，如有人员变动，应提前两个月提出申请，并与甲方协商解决。</w:t>
      </w:r>
    </w:p>
    <w:p w14:paraId="5D93AFDB">
      <w:pPr>
        <w:numPr>
          <w:ilvl w:val="0"/>
          <w:numId w:val="12"/>
        </w:numPr>
        <w:spacing w:line="360" w:lineRule="auto"/>
        <w:rPr>
          <w:rFonts w:ascii="Times New Roman" w:hAnsi="Times New Roman"/>
          <w:sz w:val="24"/>
          <w:szCs w:val="21"/>
        </w:rPr>
      </w:pPr>
      <w:r>
        <w:rPr>
          <w:rFonts w:hint="eastAsia" w:ascii="Times New Roman" w:hAnsi="Times New Roman"/>
          <w:sz w:val="24"/>
          <w:szCs w:val="21"/>
        </w:rPr>
        <w:t>乙方应根据甲方提出的人员需求（包含机动人员），在3个工作日内提供待选人员简历，5个工作日内提供符合要求的研发人员；“机动人员”应优先选择已在甲方参与过研发项目的人员（如有）。</w:t>
      </w:r>
    </w:p>
    <w:p w14:paraId="07FF27B6">
      <w:pPr>
        <w:numPr>
          <w:ilvl w:val="0"/>
          <w:numId w:val="12"/>
        </w:numPr>
        <w:spacing w:line="360" w:lineRule="auto"/>
        <w:rPr>
          <w:rFonts w:ascii="Times New Roman" w:hAnsi="Times New Roman"/>
          <w:sz w:val="24"/>
          <w:szCs w:val="21"/>
        </w:rPr>
      </w:pPr>
      <w:r>
        <w:rPr>
          <w:rFonts w:hint="eastAsia" w:ascii="Times New Roman" w:hAnsi="Times New Roman"/>
          <w:sz w:val="24"/>
          <w:szCs w:val="21"/>
        </w:rPr>
        <w:t>乙方应在研发人员进入甲方项目组前做好必要的入职培训工作，对甲方的基本流程和管理要求进行培训。同时甲方会根据岗位要求增加相关的管理/技术类和实际操作培训，培训周期为5个工作日，在此期间，该研发人员的工作量不计入付费工作量。</w:t>
      </w:r>
    </w:p>
    <w:p w14:paraId="3B8246DD">
      <w:pPr>
        <w:numPr>
          <w:ilvl w:val="0"/>
          <w:numId w:val="12"/>
        </w:numPr>
        <w:spacing w:line="360" w:lineRule="auto"/>
        <w:rPr>
          <w:rFonts w:ascii="Times New Roman" w:hAnsi="Times New Roman"/>
          <w:sz w:val="24"/>
          <w:szCs w:val="21"/>
        </w:rPr>
      </w:pPr>
      <w:r>
        <w:rPr>
          <w:rFonts w:hint="eastAsia" w:ascii="Times New Roman" w:hAnsi="Times New Roman"/>
          <w:sz w:val="24"/>
          <w:szCs w:val="21"/>
        </w:rPr>
        <w:t>对于乙方提供的研发人员，如不符合甲方要求，甲方有权提出更换要求。</w:t>
      </w:r>
    </w:p>
    <w:p w14:paraId="57844132">
      <w:pPr>
        <w:numPr>
          <w:ilvl w:val="0"/>
          <w:numId w:val="12"/>
        </w:numPr>
        <w:spacing w:line="360" w:lineRule="auto"/>
        <w:rPr>
          <w:rFonts w:ascii="Times New Roman" w:hAnsi="Times New Roman"/>
          <w:sz w:val="24"/>
          <w:szCs w:val="21"/>
        </w:rPr>
      </w:pPr>
      <w:r>
        <w:rPr>
          <w:rFonts w:hint="eastAsia" w:ascii="Times New Roman" w:hAnsi="Times New Roman"/>
          <w:sz w:val="24"/>
          <w:szCs w:val="21"/>
        </w:rPr>
        <w:t>对于已参加研发项目的外协人员，如甲方发现不符合要求，有权提出更换要求。</w:t>
      </w:r>
    </w:p>
    <w:p w14:paraId="5C1C839F">
      <w:pPr>
        <w:numPr>
          <w:ilvl w:val="0"/>
          <w:numId w:val="12"/>
        </w:numPr>
        <w:spacing w:line="360" w:lineRule="auto"/>
        <w:rPr>
          <w:rFonts w:ascii="Times New Roman" w:hAnsi="Times New Roman"/>
          <w:sz w:val="24"/>
          <w:szCs w:val="21"/>
        </w:rPr>
      </w:pPr>
      <w:r>
        <w:rPr>
          <w:rFonts w:hint="eastAsia" w:ascii="Times New Roman" w:hAnsi="Times New Roman"/>
          <w:sz w:val="24"/>
          <w:szCs w:val="21"/>
        </w:rPr>
        <w:t>乙方提供的研发人员应根据甲方要求，按时按质按量地完成任务。</w:t>
      </w:r>
    </w:p>
    <w:p w14:paraId="2D473783">
      <w:pPr>
        <w:numPr>
          <w:ilvl w:val="0"/>
          <w:numId w:val="12"/>
        </w:numPr>
        <w:spacing w:line="360" w:lineRule="auto"/>
        <w:rPr>
          <w:rFonts w:ascii="Times New Roman" w:hAnsi="Times New Roman"/>
          <w:sz w:val="24"/>
          <w:szCs w:val="21"/>
        </w:rPr>
      </w:pPr>
      <w:r>
        <w:rPr>
          <w:rFonts w:hint="eastAsia" w:ascii="Times New Roman" w:hAnsi="Times New Roman"/>
          <w:sz w:val="24"/>
          <w:szCs w:val="21"/>
        </w:rPr>
        <w:t>乙方应每月对研发人员的工作情况进行总结，并与甲方商讨改进方案。</w:t>
      </w:r>
    </w:p>
    <w:p w14:paraId="69ECF0BE">
      <w:pPr>
        <w:numPr>
          <w:ilvl w:val="0"/>
          <w:numId w:val="12"/>
        </w:numPr>
        <w:spacing w:line="360" w:lineRule="auto"/>
        <w:rPr>
          <w:rFonts w:ascii="Times New Roman" w:hAnsi="Times New Roman"/>
          <w:sz w:val="24"/>
          <w:szCs w:val="21"/>
        </w:rPr>
      </w:pPr>
      <w:bookmarkStart w:id="25" w:name="_Toc304367510"/>
      <w:bookmarkEnd w:id="25"/>
      <w:r>
        <w:rPr>
          <w:rFonts w:hint="eastAsia" w:ascii="Times New Roman" w:hAnsi="Times New Roman"/>
          <w:sz w:val="24"/>
          <w:szCs w:val="21"/>
        </w:rPr>
        <w:t>甲方根据需要可定期对乙方提供的研发人员进行</w:t>
      </w:r>
      <w:r>
        <w:rPr>
          <w:rFonts w:hint="eastAsia"/>
          <w:sz w:val="24"/>
          <w:szCs w:val="21"/>
          <w:lang w:eastAsia="zh-CN"/>
        </w:rPr>
        <w:t>评价</w:t>
      </w:r>
      <w:r>
        <w:rPr>
          <w:rFonts w:hint="eastAsia" w:ascii="Times New Roman" w:hAnsi="Times New Roman"/>
          <w:sz w:val="24"/>
          <w:szCs w:val="21"/>
        </w:rPr>
        <w:t>，并就</w:t>
      </w:r>
      <w:r>
        <w:rPr>
          <w:rFonts w:hint="eastAsia"/>
          <w:sz w:val="24"/>
          <w:szCs w:val="21"/>
          <w:lang w:eastAsia="zh-CN"/>
        </w:rPr>
        <w:t>评价</w:t>
      </w:r>
      <w:r>
        <w:rPr>
          <w:rFonts w:hint="eastAsia" w:ascii="Times New Roman" w:hAnsi="Times New Roman"/>
          <w:sz w:val="24"/>
          <w:szCs w:val="21"/>
        </w:rPr>
        <w:t>结果与乙方进行沟通，商讨改进方案。</w:t>
      </w:r>
      <w:r>
        <w:rPr>
          <w:rFonts w:hint="eastAsia"/>
          <w:sz w:val="24"/>
          <w:szCs w:val="21"/>
          <w:lang w:eastAsia="zh-CN"/>
        </w:rPr>
        <w:t>评价</w:t>
      </w:r>
      <w:r>
        <w:rPr>
          <w:rFonts w:hint="eastAsia" w:ascii="Times New Roman" w:hAnsi="Times New Roman"/>
          <w:sz w:val="24"/>
          <w:szCs w:val="21"/>
        </w:rPr>
        <w:t>内容包括工作完成的数量和及时程度、工作完成的质量、工作态度和积极性等。</w:t>
      </w:r>
    </w:p>
    <w:p w14:paraId="1A24C2EA">
      <w:pPr>
        <w:numPr>
          <w:ilvl w:val="0"/>
          <w:numId w:val="12"/>
        </w:numPr>
        <w:spacing w:line="360" w:lineRule="auto"/>
        <w:jc w:val="left"/>
        <w:rPr>
          <w:rFonts w:ascii="Times New Roman" w:hAnsi="Times New Roman"/>
          <w:sz w:val="24"/>
        </w:rPr>
      </w:pPr>
      <w:r>
        <w:rPr>
          <w:rFonts w:hint="eastAsia" w:ascii="Times New Roman" w:hAnsi="Times New Roman"/>
          <w:sz w:val="24"/>
        </w:rPr>
        <w:t>如乙方人员违反甲方或甲方客户的各项规章制度，给甲方造成损失或不良影响的，甲方有权立即清退该人员，并按相关规定对乙方进行</w:t>
      </w:r>
      <w:r>
        <w:rPr>
          <w:rFonts w:hint="eastAsia"/>
          <w:sz w:val="24"/>
          <w:lang w:eastAsia="zh-CN"/>
        </w:rPr>
        <w:t>评价</w:t>
      </w:r>
      <w:r>
        <w:rPr>
          <w:rFonts w:hint="eastAsia" w:ascii="Times New Roman" w:hAnsi="Times New Roman"/>
          <w:sz w:val="24"/>
        </w:rPr>
        <w:t>并追究乙方违约责任。</w:t>
      </w:r>
    </w:p>
    <w:p w14:paraId="5C0E7A35">
      <w:pPr>
        <w:pStyle w:val="4"/>
        <w:rPr>
          <w:rFonts w:ascii="Times New Roman" w:hAnsi="Times New Roman"/>
        </w:rPr>
      </w:pPr>
      <w:bookmarkStart w:id="26" w:name="_Toc5403"/>
      <w:bookmarkStart w:id="27" w:name="_Toc113971729"/>
      <w:bookmarkStart w:id="28" w:name="_Toc3895"/>
      <w:bookmarkStart w:id="29" w:name="_Toc8726012"/>
      <w:r>
        <w:rPr>
          <w:rStyle w:val="29"/>
          <w:rFonts w:hint="eastAsia" w:ascii="Times New Roman" w:hAnsi="Times New Roman"/>
          <w:szCs w:val="28"/>
        </w:rPr>
        <w:t>工作量核算原则</w:t>
      </w:r>
      <w:bookmarkEnd w:id="26"/>
      <w:bookmarkEnd w:id="27"/>
      <w:bookmarkEnd w:id="28"/>
      <w:bookmarkEnd w:id="29"/>
    </w:p>
    <w:p w14:paraId="0A537ABE">
      <w:pPr>
        <w:pStyle w:val="48"/>
        <w:spacing w:line="360" w:lineRule="auto"/>
        <w:ind w:left="0" w:firstLine="480"/>
        <w:rPr>
          <w:rFonts w:ascii="Times New Roman" w:hAnsi="Times New Roman"/>
        </w:rPr>
      </w:pPr>
      <w:r>
        <w:rPr>
          <w:rFonts w:hint="eastAsia" w:ascii="Times New Roman" w:hAnsi="Times New Roman"/>
        </w:rPr>
        <w:t>以当月实际工作日作为基准，如遇缺勤，按缺勤天数/当月实际工作日进行扣款。</w:t>
      </w:r>
    </w:p>
    <w:p w14:paraId="359A76E1">
      <w:pPr>
        <w:pStyle w:val="3"/>
        <w:rPr>
          <w:rFonts w:ascii="Times New Roman" w:hAnsi="Times New Roman"/>
        </w:rPr>
      </w:pPr>
      <w:bookmarkStart w:id="30" w:name="_Toc9830"/>
      <w:bookmarkStart w:id="31" w:name="_Toc113971730"/>
      <w:bookmarkStart w:id="32" w:name="_Toc7660"/>
      <w:r>
        <w:rPr>
          <w:rFonts w:hint="eastAsia" w:ascii="Times New Roman" w:hAnsi="Times New Roman"/>
        </w:rPr>
        <w:t>验收标准</w:t>
      </w:r>
      <w:bookmarkEnd w:id="30"/>
      <w:bookmarkEnd w:id="31"/>
      <w:bookmarkEnd w:id="32"/>
    </w:p>
    <w:p w14:paraId="79EC718A">
      <w:pPr>
        <w:pStyle w:val="4"/>
        <w:tabs>
          <w:tab w:val="left" w:pos="576"/>
          <w:tab w:val="clear" w:pos="170"/>
        </w:tabs>
        <w:ind w:left="576" w:hanging="576"/>
        <w:rPr>
          <w:rFonts w:ascii="Times New Roman" w:hAnsi="Times New Roman"/>
        </w:rPr>
      </w:pPr>
      <w:bookmarkStart w:id="33" w:name="_Toc7726"/>
      <w:bookmarkStart w:id="34" w:name="_Toc113971731"/>
      <w:bookmarkStart w:id="35" w:name="_Toc5424"/>
      <w:bookmarkStart w:id="36" w:name="_Toc216670011"/>
      <w:r>
        <w:rPr>
          <w:rFonts w:hint="eastAsia" w:ascii="Times New Roman" w:hAnsi="Times New Roman"/>
        </w:rPr>
        <w:t>人员</w:t>
      </w:r>
      <w:r>
        <w:rPr>
          <w:rFonts w:hint="eastAsia" w:ascii="Times New Roman" w:hAnsi="Times New Roman"/>
          <w:lang w:val="en-US" w:eastAsia="zh-CN"/>
        </w:rPr>
        <w:t>评价</w:t>
      </w:r>
      <w:bookmarkEnd w:id="33"/>
      <w:bookmarkEnd w:id="34"/>
      <w:bookmarkEnd w:id="35"/>
      <w:bookmarkEnd w:id="36"/>
    </w:p>
    <w:p w14:paraId="252F5DB6">
      <w:pPr>
        <w:pStyle w:val="45"/>
        <w:spacing w:line="360" w:lineRule="auto"/>
        <w:ind w:firstLine="480" w:firstLineChars="200"/>
        <w:rPr>
          <w:rFonts w:ascii="Times New Roman"/>
          <w:kern w:val="2"/>
          <w:sz w:val="24"/>
          <w:szCs w:val="24"/>
        </w:rPr>
      </w:pPr>
      <w:r>
        <w:rPr>
          <w:rFonts w:hint="eastAsia" w:ascii="Times New Roman"/>
          <w:kern w:val="2"/>
          <w:sz w:val="24"/>
          <w:szCs w:val="24"/>
        </w:rPr>
        <w:t>甲方项目组根据需要按一定周期对外协人员进行评价，评价分级依据为：＜</w:t>
      </w:r>
      <w:r>
        <w:rPr>
          <w:rFonts w:ascii="Times New Roman"/>
          <w:kern w:val="2"/>
          <w:sz w:val="24"/>
          <w:szCs w:val="24"/>
        </w:rPr>
        <w:t>60</w:t>
      </w:r>
      <w:r>
        <w:rPr>
          <w:rFonts w:hint="eastAsia" w:ascii="Times New Roman"/>
          <w:kern w:val="2"/>
          <w:sz w:val="24"/>
          <w:szCs w:val="24"/>
        </w:rPr>
        <w:t>不合格</w:t>
      </w:r>
      <w:r>
        <w:rPr>
          <w:rFonts w:hint="eastAsia" w:ascii="Times New Roman"/>
          <w:kern w:val="2"/>
          <w:sz w:val="24"/>
          <w:szCs w:val="24"/>
          <w:lang w:eastAsia="zh-CN"/>
        </w:rPr>
        <w:t>，</w:t>
      </w:r>
      <w:r>
        <w:rPr>
          <w:rFonts w:hint="eastAsia" w:ascii="Times New Roman"/>
          <w:kern w:val="2"/>
          <w:sz w:val="24"/>
          <w:szCs w:val="24"/>
          <w:lang w:val="en-US" w:eastAsia="zh-CN"/>
        </w:rPr>
        <w:t>60-80（不含）为合格，80-90（不含）为良好，90及以上为优秀。</w:t>
      </w:r>
    </w:p>
    <w:p w14:paraId="53593331">
      <w:pPr>
        <w:pStyle w:val="45"/>
        <w:spacing w:line="360" w:lineRule="auto"/>
        <w:ind w:firstLine="480" w:firstLineChars="200"/>
        <w:rPr>
          <w:rFonts w:ascii="Times New Roman"/>
          <w:kern w:val="2"/>
          <w:sz w:val="24"/>
          <w:szCs w:val="24"/>
        </w:rPr>
      </w:pPr>
      <w:r>
        <w:rPr>
          <w:rFonts w:hint="eastAsia" w:ascii="Times New Roman"/>
          <w:kern w:val="2"/>
          <w:sz w:val="24"/>
          <w:szCs w:val="24"/>
        </w:rPr>
        <w:t>评价结果的处理方式为：</w:t>
      </w:r>
    </w:p>
    <w:p w14:paraId="742B93BC">
      <w:pPr>
        <w:pStyle w:val="45"/>
        <w:spacing w:line="360" w:lineRule="auto"/>
        <w:ind w:firstLine="480" w:firstLineChars="200"/>
        <w:rPr>
          <w:rFonts w:ascii="Times New Roman"/>
          <w:kern w:val="2"/>
          <w:sz w:val="24"/>
          <w:szCs w:val="24"/>
        </w:rPr>
      </w:pPr>
      <w:r>
        <w:rPr>
          <w:rFonts w:hint="eastAsia" w:ascii="Times New Roman"/>
          <w:kern w:val="2"/>
          <w:sz w:val="24"/>
          <w:szCs w:val="24"/>
        </w:rPr>
        <w:t>对于</w:t>
      </w:r>
      <w:r>
        <w:rPr>
          <w:rFonts w:hint="eastAsia" w:ascii="Times New Roman"/>
          <w:kern w:val="2"/>
          <w:sz w:val="24"/>
          <w:szCs w:val="24"/>
          <w:lang w:val="en-US" w:eastAsia="zh-CN"/>
        </w:rPr>
        <w:t>评价</w:t>
      </w:r>
      <w:r>
        <w:rPr>
          <w:rFonts w:hint="eastAsia" w:ascii="Times New Roman"/>
          <w:kern w:val="2"/>
          <w:sz w:val="24"/>
          <w:szCs w:val="24"/>
        </w:rPr>
        <w:t>不合格（</w:t>
      </w:r>
      <w:r>
        <w:rPr>
          <w:rFonts w:ascii="Times New Roman"/>
          <w:kern w:val="2"/>
          <w:sz w:val="24"/>
          <w:szCs w:val="24"/>
        </w:rPr>
        <w:t>60</w:t>
      </w:r>
      <w:r>
        <w:rPr>
          <w:rFonts w:hint="eastAsia" w:ascii="Times New Roman"/>
          <w:kern w:val="2"/>
          <w:sz w:val="24"/>
          <w:szCs w:val="24"/>
        </w:rPr>
        <w:t>分以下）的人员，要求乙方尽快进行更换；</w:t>
      </w:r>
    </w:p>
    <w:p w14:paraId="05E9D66E">
      <w:pPr>
        <w:pStyle w:val="45"/>
        <w:spacing w:line="360" w:lineRule="auto"/>
        <w:ind w:firstLine="0" w:firstLineChars="0"/>
        <w:rPr>
          <w:rFonts w:ascii="Times New Roman"/>
          <w:kern w:val="2"/>
          <w:sz w:val="24"/>
          <w:szCs w:val="24"/>
        </w:rPr>
      </w:pPr>
      <w:r>
        <w:rPr>
          <w:rFonts w:hint="eastAsia" w:ascii="Times New Roman"/>
          <w:kern w:val="2"/>
          <w:sz w:val="24"/>
          <w:szCs w:val="24"/>
          <w:lang w:val="en-US" w:eastAsia="zh-CN"/>
        </w:rPr>
        <w:t xml:space="preserve">    评价合格及以下、良好、优秀的比例原则上为6：3：1</w:t>
      </w:r>
      <w:r>
        <w:rPr>
          <w:rFonts w:hint="eastAsia" w:ascii="Times New Roman"/>
          <w:kern w:val="2"/>
          <w:sz w:val="24"/>
          <w:szCs w:val="24"/>
        </w:rPr>
        <w:t>。</w:t>
      </w:r>
    </w:p>
    <w:p w14:paraId="36605BC9">
      <w:pPr>
        <w:pStyle w:val="4"/>
      </w:pPr>
      <w:bookmarkStart w:id="37" w:name="_Toc25831"/>
      <w:r>
        <w:rPr>
          <w:rFonts w:hint="eastAsia" w:ascii="Times New Roman"/>
          <w:kern w:val="2"/>
          <w:sz w:val="24"/>
          <w:szCs w:val="24"/>
        </w:rPr>
        <w:t>根据需要，甲方有权对相关评价周期、评价标准等进行变更。</w:t>
      </w:r>
      <w:bookmarkEnd w:id="37"/>
      <w:bookmarkStart w:id="38" w:name="_Toc4108"/>
    </w:p>
    <w:tbl>
      <w:tblPr>
        <w:tblStyle w:val="26"/>
        <w:tblpPr w:leftFromText="180" w:rightFromText="180" w:vertAnchor="text" w:horzAnchor="page" w:tblpX="1354" w:tblpY="465"/>
        <w:tblOverlap w:val="never"/>
        <w:tblW w:w="9388" w:type="dxa"/>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Layout w:type="fixed"/>
        <w:tblCellMar>
          <w:top w:w="0" w:type="dxa"/>
          <w:left w:w="108" w:type="dxa"/>
          <w:bottom w:w="0" w:type="dxa"/>
          <w:right w:w="108" w:type="dxa"/>
        </w:tblCellMar>
      </w:tblPr>
      <w:tblGrid>
        <w:gridCol w:w="1121"/>
        <w:gridCol w:w="4372"/>
        <w:gridCol w:w="3195"/>
        <w:gridCol w:w="700"/>
      </w:tblGrid>
      <w:tr w14:paraId="5E2A1347">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454" w:hRule="atLeast"/>
          <w:tblHeader/>
        </w:trPr>
        <w:tc>
          <w:tcPr>
            <w:tcW w:w="1121" w:type="dxa"/>
            <w:tcBorders>
              <w:tl2br w:val="nil"/>
              <w:tr2bl w:val="nil"/>
            </w:tcBorders>
            <w:shd w:val="clear" w:color="FFFFFF" w:themeColor="background1" w:fill="auto"/>
            <w:vAlign w:val="center"/>
          </w:tcPr>
          <w:p w14:paraId="35B2F69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bCs w:val="0"/>
                <w:i w:val="0"/>
                <w:iCs w:val="0"/>
                <w:color w:val="auto"/>
                <w:sz w:val="21"/>
                <w:szCs w:val="21"/>
                <w:u w:val="none"/>
              </w:rPr>
            </w:pPr>
            <w:r>
              <w:rPr>
                <w:rStyle w:val="28"/>
                <w:rFonts w:hint="eastAsia" w:ascii="Times New Roman" w:hAnsi="Times New Roman" w:eastAsia="宋体" w:cs="Times New Roman"/>
                <w:b/>
                <w:bCs w:val="0"/>
                <w:i w:val="0"/>
                <w:color w:val="08090C"/>
                <w:sz w:val="21"/>
                <w:szCs w:val="21"/>
                <w:lang w:val="en-US" w:eastAsia="zh-CN" w:bidi="ar"/>
              </w:rPr>
              <w:t>评价项</w:t>
            </w:r>
          </w:p>
        </w:tc>
        <w:tc>
          <w:tcPr>
            <w:tcW w:w="4372" w:type="dxa"/>
            <w:tcBorders>
              <w:tl2br w:val="nil"/>
              <w:tr2bl w:val="nil"/>
            </w:tcBorders>
            <w:shd w:val="clear" w:color="FFFFFF" w:themeColor="background1" w:fill="auto"/>
            <w:vAlign w:val="center"/>
          </w:tcPr>
          <w:p w14:paraId="5883B9B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bCs w:val="0"/>
                <w:i w:val="0"/>
                <w:iCs w:val="0"/>
                <w:color w:val="auto"/>
                <w:sz w:val="21"/>
                <w:szCs w:val="21"/>
                <w:u w:val="none"/>
              </w:rPr>
            </w:pPr>
            <w:r>
              <w:rPr>
                <w:rStyle w:val="28"/>
                <w:rFonts w:hint="eastAsia" w:ascii="Times New Roman" w:hAnsi="Times New Roman" w:eastAsia="宋体" w:cs="Times New Roman"/>
                <w:b/>
                <w:bCs w:val="0"/>
                <w:i w:val="0"/>
                <w:color w:val="000000"/>
                <w:sz w:val="21"/>
                <w:szCs w:val="21"/>
                <w:lang w:val="en-US" w:eastAsia="zh-CN" w:bidi="ar"/>
              </w:rPr>
              <w:t>评价内容</w:t>
            </w:r>
          </w:p>
        </w:tc>
        <w:tc>
          <w:tcPr>
            <w:tcW w:w="3195" w:type="dxa"/>
            <w:tcBorders>
              <w:tl2br w:val="nil"/>
              <w:tr2bl w:val="nil"/>
            </w:tcBorders>
            <w:shd w:val="clear" w:color="FFFFFF" w:themeColor="background1" w:fill="auto"/>
            <w:vAlign w:val="center"/>
          </w:tcPr>
          <w:p w14:paraId="06D3CBE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bCs w:val="0"/>
                <w:i w:val="0"/>
                <w:iCs w:val="0"/>
                <w:color w:val="auto"/>
                <w:sz w:val="21"/>
                <w:szCs w:val="21"/>
                <w:u w:val="none"/>
              </w:rPr>
            </w:pPr>
            <w:r>
              <w:rPr>
                <w:rStyle w:val="28"/>
                <w:rFonts w:hint="eastAsia" w:ascii="Times New Roman" w:hAnsi="Times New Roman" w:eastAsia="宋体" w:cs="Times New Roman"/>
                <w:b/>
                <w:bCs w:val="0"/>
                <w:i w:val="0"/>
                <w:color w:val="000000"/>
                <w:sz w:val="21"/>
                <w:szCs w:val="21"/>
                <w:lang w:val="en-US" w:eastAsia="zh-CN" w:bidi="ar"/>
              </w:rPr>
              <w:t>评价标准</w:t>
            </w:r>
          </w:p>
        </w:tc>
        <w:tc>
          <w:tcPr>
            <w:tcW w:w="700" w:type="dxa"/>
            <w:tcBorders>
              <w:tl2br w:val="nil"/>
              <w:tr2bl w:val="nil"/>
            </w:tcBorders>
            <w:shd w:val="clear" w:color="auto" w:fill="FFFFFF"/>
            <w:vAlign w:val="center"/>
          </w:tcPr>
          <w:p w14:paraId="429A13E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bCs w:val="0"/>
                <w:i w:val="0"/>
                <w:iCs w:val="0"/>
                <w:color w:val="auto"/>
                <w:sz w:val="21"/>
                <w:szCs w:val="21"/>
                <w:u w:val="none"/>
              </w:rPr>
            </w:pPr>
            <w:r>
              <w:rPr>
                <w:rStyle w:val="28"/>
                <w:rFonts w:hint="eastAsia" w:ascii="Times New Roman" w:hAnsi="Times New Roman" w:eastAsia="宋体" w:cs="Times New Roman"/>
                <w:b/>
                <w:bCs w:val="0"/>
                <w:i w:val="0"/>
                <w:color w:val="000000"/>
                <w:sz w:val="21"/>
                <w:szCs w:val="21"/>
                <w:lang w:val="en-US" w:eastAsia="zh-CN" w:bidi="ar"/>
              </w:rPr>
              <w:t>得分</w:t>
            </w:r>
          </w:p>
        </w:tc>
      </w:tr>
      <w:tr w14:paraId="7591A721">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restart"/>
            <w:tcBorders>
              <w:tl2br w:val="nil"/>
              <w:tr2bl w:val="nil"/>
            </w:tcBorders>
            <w:shd w:val="clear" w:color="FFFFFF" w:themeColor="background1" w:fill="auto"/>
            <w:vAlign w:val="center"/>
          </w:tcPr>
          <w:p w14:paraId="2518955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8090C"/>
                <w:sz w:val="21"/>
                <w:szCs w:val="21"/>
                <w:lang w:val="en-US" w:eastAsia="zh-CN" w:bidi="ar"/>
              </w:rPr>
              <w:t>技术水平</w:t>
            </w:r>
            <w:r>
              <w:rPr>
                <w:rStyle w:val="28"/>
                <w:rFonts w:hint="eastAsia" w:ascii="Times New Roman" w:hAnsi="Times New Roman" w:eastAsia="宋体" w:cs="Times New Roman"/>
                <w:b w:val="0"/>
                <w:bCs/>
                <w:i w:val="0"/>
                <w:color w:val="08090C"/>
                <w:sz w:val="21"/>
                <w:szCs w:val="21"/>
                <w:lang w:val="en-US" w:eastAsia="zh-CN" w:bidi="ar"/>
              </w:rPr>
              <w:br w:type="textWrapping"/>
            </w:r>
            <w:r>
              <w:rPr>
                <w:rStyle w:val="28"/>
                <w:rFonts w:hint="eastAsia" w:ascii="Times New Roman" w:hAnsi="Times New Roman" w:eastAsia="宋体" w:cs="Times New Roman"/>
                <w:b w:val="0"/>
                <w:bCs/>
                <w:i w:val="0"/>
                <w:color w:val="08090C"/>
                <w:sz w:val="21"/>
                <w:szCs w:val="21"/>
                <w:lang w:val="en-US" w:eastAsia="zh-CN" w:bidi="ar"/>
              </w:rPr>
              <w:t>(25分)</w:t>
            </w:r>
          </w:p>
        </w:tc>
        <w:tc>
          <w:tcPr>
            <w:tcW w:w="4372" w:type="dxa"/>
            <w:tcBorders>
              <w:tl2br w:val="nil"/>
              <w:tr2bl w:val="nil"/>
            </w:tcBorders>
            <w:shd w:val="clear" w:color="FFFFFF" w:themeColor="background1" w:fill="auto"/>
            <w:vAlign w:val="center"/>
          </w:tcPr>
          <w:p w14:paraId="2E842F3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服务人员技术基础能力对项目满足程度(10)</w:t>
            </w:r>
          </w:p>
        </w:tc>
        <w:tc>
          <w:tcPr>
            <w:tcW w:w="3195" w:type="dxa"/>
            <w:tcBorders>
              <w:tl2br w:val="nil"/>
              <w:tr2bl w:val="nil"/>
            </w:tcBorders>
            <w:shd w:val="clear" w:color="FFFFFF" w:themeColor="background1" w:fill="auto"/>
            <w:vAlign w:val="center"/>
          </w:tcPr>
          <w:p w14:paraId="69D6E6B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6-10</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;一般</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2-6</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;较差[0-2]</w:t>
            </w:r>
          </w:p>
        </w:tc>
        <w:tc>
          <w:tcPr>
            <w:tcW w:w="700" w:type="dxa"/>
            <w:tcBorders>
              <w:tl2br w:val="nil"/>
              <w:tr2bl w:val="nil"/>
            </w:tcBorders>
            <w:shd w:val="clear" w:color="auto" w:fill="FFFFFF"/>
            <w:vAlign w:val="center"/>
          </w:tcPr>
          <w:p w14:paraId="229F522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434C1D67">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1E3A117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c>
          <w:tcPr>
            <w:tcW w:w="4372" w:type="dxa"/>
            <w:tcBorders>
              <w:tl2br w:val="nil"/>
              <w:tr2bl w:val="nil"/>
            </w:tcBorders>
            <w:shd w:val="clear" w:color="FFFFFF" w:themeColor="background1" w:fill="auto"/>
            <w:vAlign w:val="center"/>
          </w:tcPr>
          <w:p w14:paraId="471FB08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服务人员沟通和解决问题能力对项目满足程度(10)</w:t>
            </w:r>
          </w:p>
        </w:tc>
        <w:tc>
          <w:tcPr>
            <w:tcW w:w="3195" w:type="dxa"/>
            <w:tcBorders>
              <w:tl2br w:val="nil"/>
              <w:tr2bl w:val="nil"/>
            </w:tcBorders>
            <w:shd w:val="clear" w:color="FFFFFF" w:themeColor="background1" w:fill="auto"/>
            <w:vAlign w:val="center"/>
          </w:tcPr>
          <w:p w14:paraId="4190B3E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6-10</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;一般(2-6);较差[0-2]</w:t>
            </w:r>
          </w:p>
        </w:tc>
        <w:tc>
          <w:tcPr>
            <w:tcW w:w="700" w:type="dxa"/>
            <w:tcBorders>
              <w:tl2br w:val="nil"/>
              <w:tr2bl w:val="nil"/>
            </w:tcBorders>
            <w:shd w:val="clear" w:color="auto" w:fill="FFFFFF"/>
            <w:vAlign w:val="center"/>
          </w:tcPr>
          <w:p w14:paraId="71D079F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1CFC4BE3">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10" w:hRule="atLeast"/>
        </w:trPr>
        <w:tc>
          <w:tcPr>
            <w:tcW w:w="1121" w:type="dxa"/>
            <w:vMerge w:val="continue"/>
            <w:tcBorders>
              <w:tl2br w:val="nil"/>
              <w:tr2bl w:val="nil"/>
            </w:tcBorders>
            <w:shd w:val="clear" w:color="FFFFFF" w:themeColor="background1" w:fill="auto"/>
            <w:vAlign w:val="center"/>
          </w:tcPr>
          <w:p w14:paraId="68918DD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c>
          <w:tcPr>
            <w:tcW w:w="4372" w:type="dxa"/>
            <w:tcBorders>
              <w:tl2br w:val="nil"/>
              <w:tr2bl w:val="nil"/>
            </w:tcBorders>
            <w:shd w:val="clear" w:color="FFFFFF" w:themeColor="background1" w:fill="auto"/>
            <w:vAlign w:val="center"/>
          </w:tcPr>
          <w:p w14:paraId="74A0C0F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Fonts w:hint="eastAsia" w:ascii="Times New Roman" w:hAnsi="Times New Roman" w:eastAsia="宋体" w:cs="Times New Roman"/>
                <w:b w:val="0"/>
                <w:bCs/>
                <w:i w:val="0"/>
                <w:sz w:val="21"/>
                <w:szCs w:val="21"/>
                <w:lang w:val="en-US" w:eastAsia="zh-CN" w:bidi="ar"/>
              </w:rPr>
              <w:t>服务人员</w:t>
            </w:r>
            <w:r>
              <w:rPr>
                <w:rStyle w:val="28"/>
                <w:rFonts w:hint="eastAsia" w:ascii="Times New Roman" w:hAnsi="Times New Roman" w:eastAsia="宋体" w:cs="Times New Roman"/>
                <w:b w:val="0"/>
                <w:bCs/>
                <w:i w:val="0"/>
                <w:color w:val="000000"/>
                <w:sz w:val="21"/>
                <w:szCs w:val="21"/>
                <w:lang w:val="en-US" w:eastAsia="zh-CN" w:bidi="ar"/>
              </w:rPr>
              <w:t>及时</w:t>
            </w:r>
            <w:r>
              <w:rPr>
                <w:rFonts w:hint="eastAsia" w:ascii="Times New Roman" w:hAnsi="Times New Roman" w:eastAsia="宋体" w:cs="Times New Roman"/>
                <w:b w:val="0"/>
                <w:bCs/>
                <w:i w:val="0"/>
                <w:sz w:val="21"/>
                <w:szCs w:val="21"/>
                <w:lang w:val="en-US" w:eastAsia="zh-CN" w:bidi="ar"/>
              </w:rPr>
              <w:t>承接</w:t>
            </w:r>
            <w:r>
              <w:rPr>
                <w:rStyle w:val="28"/>
                <w:rFonts w:hint="eastAsia" w:ascii="Times New Roman" w:hAnsi="Times New Roman" w:eastAsia="宋体" w:cs="Times New Roman"/>
                <w:b w:val="0"/>
                <w:bCs/>
                <w:i w:val="0"/>
                <w:color w:val="000000"/>
                <w:sz w:val="21"/>
                <w:szCs w:val="21"/>
                <w:lang w:val="en-US" w:eastAsia="zh-CN" w:bidi="ar"/>
              </w:rPr>
              <w:t>所承担的任务(5)</w:t>
            </w:r>
          </w:p>
        </w:tc>
        <w:tc>
          <w:tcPr>
            <w:tcW w:w="3195" w:type="dxa"/>
            <w:tcBorders>
              <w:tl2br w:val="nil"/>
              <w:tr2bl w:val="nil"/>
            </w:tcBorders>
            <w:shd w:val="clear" w:color="FFFFFF" w:themeColor="background1" w:fill="auto"/>
            <w:vAlign w:val="center"/>
          </w:tcPr>
          <w:p w14:paraId="6E9B91E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良好5;一般(2-4</w:t>
            </w:r>
            <w:r>
              <w:rPr>
                <w:rStyle w:val="28"/>
                <w:rFonts w:hint="eastAsia" w:cs="Times New Roman"/>
                <w:b w:val="0"/>
                <w:bCs/>
                <w:i w:val="0"/>
                <w:color w:val="FF0000"/>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;较差</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0-2</w:t>
            </w:r>
            <w:r>
              <w:rPr>
                <w:rStyle w:val="28"/>
                <w:rFonts w:hint="eastAsia" w:cs="Times New Roman"/>
                <w:b w:val="0"/>
                <w:bCs/>
                <w:i w:val="0"/>
                <w:color w:val="auto"/>
                <w:sz w:val="21"/>
                <w:szCs w:val="21"/>
                <w:lang w:val="en-US" w:eastAsia="zh-CN" w:bidi="ar"/>
              </w:rPr>
              <w:t>]</w:t>
            </w:r>
          </w:p>
        </w:tc>
        <w:tc>
          <w:tcPr>
            <w:tcW w:w="700" w:type="dxa"/>
            <w:tcBorders>
              <w:tl2br w:val="nil"/>
              <w:tr2bl w:val="nil"/>
            </w:tcBorders>
            <w:shd w:val="clear" w:color="auto" w:fill="FFFFFF"/>
            <w:vAlign w:val="center"/>
          </w:tcPr>
          <w:p w14:paraId="307E599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089AAC8B">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restart"/>
            <w:tcBorders>
              <w:tl2br w:val="nil"/>
              <w:tr2bl w:val="nil"/>
            </w:tcBorders>
            <w:shd w:val="clear" w:color="FFFFFF" w:themeColor="background1" w:fill="auto"/>
            <w:vAlign w:val="center"/>
          </w:tcPr>
          <w:p w14:paraId="452910F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8090C"/>
                <w:sz w:val="21"/>
                <w:szCs w:val="21"/>
                <w:lang w:val="en-US" w:eastAsia="zh-CN" w:bidi="ar"/>
              </w:rPr>
              <w:t>交付能力</w:t>
            </w:r>
            <w:r>
              <w:rPr>
                <w:rStyle w:val="28"/>
                <w:rFonts w:hint="eastAsia" w:ascii="Times New Roman" w:hAnsi="Times New Roman" w:eastAsia="宋体" w:cs="Times New Roman"/>
                <w:b w:val="0"/>
                <w:bCs/>
                <w:i w:val="0"/>
                <w:color w:val="08090C"/>
                <w:sz w:val="21"/>
                <w:szCs w:val="21"/>
                <w:lang w:val="en-US" w:eastAsia="zh-CN" w:bidi="ar"/>
              </w:rPr>
              <w:br w:type="textWrapping"/>
            </w:r>
            <w:r>
              <w:rPr>
                <w:rStyle w:val="28"/>
                <w:rFonts w:hint="eastAsia" w:ascii="Times New Roman" w:hAnsi="Times New Roman" w:eastAsia="宋体" w:cs="Times New Roman"/>
                <w:b w:val="0"/>
                <w:bCs/>
                <w:i w:val="0"/>
                <w:color w:val="08090C"/>
                <w:sz w:val="21"/>
                <w:szCs w:val="21"/>
                <w:lang w:val="en-US" w:eastAsia="zh-CN" w:bidi="ar"/>
              </w:rPr>
              <w:t>(25分)</w:t>
            </w:r>
          </w:p>
        </w:tc>
        <w:tc>
          <w:tcPr>
            <w:tcW w:w="4372" w:type="dxa"/>
            <w:tcBorders>
              <w:tl2br w:val="nil"/>
              <w:tr2bl w:val="nil"/>
            </w:tcBorders>
            <w:shd w:val="clear" w:color="FFFFFF" w:themeColor="background1" w:fill="auto"/>
            <w:vAlign w:val="center"/>
          </w:tcPr>
          <w:p w14:paraId="4E7C5AD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Fonts w:hint="eastAsia" w:ascii="Times New Roman" w:hAnsi="Times New Roman" w:eastAsia="宋体" w:cs="Times New Roman"/>
                <w:b w:val="0"/>
                <w:bCs/>
                <w:i w:val="0"/>
                <w:sz w:val="21"/>
                <w:szCs w:val="21"/>
                <w:lang w:val="en-US" w:eastAsia="zh-CN" w:bidi="ar"/>
              </w:rPr>
              <w:t>过程性资料如日报、周报等</w:t>
            </w:r>
            <w:r>
              <w:rPr>
                <w:rStyle w:val="28"/>
                <w:rFonts w:hint="eastAsia" w:ascii="Times New Roman" w:hAnsi="Times New Roman" w:eastAsia="宋体" w:cs="Times New Roman"/>
                <w:b w:val="0"/>
                <w:bCs/>
                <w:i w:val="0"/>
                <w:color w:val="000000"/>
                <w:sz w:val="21"/>
                <w:szCs w:val="21"/>
                <w:lang w:val="en-US" w:eastAsia="zh-CN" w:bidi="ar"/>
              </w:rPr>
              <w:t>提供情况，是否准确、</w:t>
            </w:r>
            <w:r>
              <w:rPr>
                <w:rFonts w:hint="eastAsia" w:ascii="Times New Roman" w:hAnsi="Times New Roman" w:eastAsia="宋体" w:cs="Times New Roman"/>
                <w:b w:val="0"/>
                <w:bCs/>
                <w:i w:val="0"/>
                <w:sz w:val="21"/>
                <w:szCs w:val="21"/>
                <w:lang w:val="en-US" w:eastAsia="zh-CN" w:bidi="ar"/>
              </w:rPr>
              <w:t>规范</w:t>
            </w:r>
            <w:r>
              <w:rPr>
                <w:rStyle w:val="28"/>
                <w:rFonts w:hint="eastAsia" w:ascii="Times New Roman" w:hAnsi="Times New Roman" w:eastAsia="宋体" w:cs="Times New Roman"/>
                <w:b w:val="0"/>
                <w:bCs/>
                <w:i w:val="0"/>
                <w:color w:val="000000"/>
                <w:sz w:val="21"/>
                <w:szCs w:val="21"/>
                <w:lang w:val="en-US" w:eastAsia="zh-CN" w:bidi="ar"/>
              </w:rPr>
              <w:t>(10)</w:t>
            </w:r>
          </w:p>
        </w:tc>
        <w:tc>
          <w:tcPr>
            <w:tcW w:w="3195" w:type="dxa"/>
            <w:tcBorders>
              <w:tl2br w:val="nil"/>
              <w:tr2bl w:val="nil"/>
            </w:tcBorders>
            <w:shd w:val="clear" w:color="FFFFFF" w:themeColor="background1" w:fill="auto"/>
            <w:vAlign w:val="center"/>
          </w:tcPr>
          <w:p w14:paraId="25AE0C6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6-10</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;一般(2-6);较差[0-2]</w:t>
            </w:r>
          </w:p>
        </w:tc>
        <w:tc>
          <w:tcPr>
            <w:tcW w:w="700" w:type="dxa"/>
            <w:tcBorders>
              <w:tl2br w:val="nil"/>
              <w:tr2bl w:val="nil"/>
            </w:tcBorders>
            <w:shd w:val="clear" w:color="auto" w:fill="FFFFFF"/>
            <w:vAlign w:val="center"/>
          </w:tcPr>
          <w:p w14:paraId="4DD09D6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7D70B759">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07C073A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c>
          <w:tcPr>
            <w:tcW w:w="4372" w:type="dxa"/>
            <w:tcBorders>
              <w:tl2br w:val="nil"/>
              <w:tr2bl w:val="nil"/>
            </w:tcBorders>
            <w:shd w:val="clear" w:color="FFFFFF" w:themeColor="background1" w:fill="auto"/>
            <w:vAlign w:val="center"/>
          </w:tcPr>
          <w:p w14:paraId="4582A0F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能否及时交付(10)</w:t>
            </w:r>
          </w:p>
        </w:tc>
        <w:tc>
          <w:tcPr>
            <w:tcW w:w="3195" w:type="dxa"/>
            <w:tcBorders>
              <w:tl2br w:val="nil"/>
              <w:tr2bl w:val="nil"/>
            </w:tcBorders>
            <w:shd w:val="clear" w:color="FFFFFF" w:themeColor="background1" w:fill="auto"/>
            <w:vAlign w:val="center"/>
          </w:tcPr>
          <w:p w14:paraId="383BB6F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6-10</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;一般(2-6);较差[0-2]</w:t>
            </w:r>
          </w:p>
        </w:tc>
        <w:tc>
          <w:tcPr>
            <w:tcW w:w="700" w:type="dxa"/>
            <w:tcBorders>
              <w:tl2br w:val="nil"/>
              <w:tr2bl w:val="nil"/>
            </w:tcBorders>
            <w:shd w:val="clear" w:color="auto" w:fill="FFFFFF"/>
            <w:vAlign w:val="center"/>
          </w:tcPr>
          <w:p w14:paraId="74531B2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0E217683">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05B1FCA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c>
          <w:tcPr>
            <w:tcW w:w="4372" w:type="dxa"/>
            <w:tcBorders>
              <w:tl2br w:val="nil"/>
              <w:tr2bl w:val="nil"/>
            </w:tcBorders>
            <w:shd w:val="clear" w:color="FFFFFF" w:themeColor="background1" w:fill="auto"/>
            <w:vAlign w:val="center"/>
          </w:tcPr>
          <w:p w14:paraId="41EB063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能否对紧急需求突发情况及时响应(5)</w:t>
            </w:r>
          </w:p>
        </w:tc>
        <w:tc>
          <w:tcPr>
            <w:tcW w:w="3195" w:type="dxa"/>
            <w:tcBorders>
              <w:tl2br w:val="nil"/>
              <w:tr2bl w:val="nil"/>
            </w:tcBorders>
            <w:shd w:val="clear" w:color="FFFFFF" w:themeColor="background1" w:fill="auto"/>
            <w:vAlign w:val="center"/>
          </w:tcPr>
          <w:p w14:paraId="612EEBE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良好5;一般</w:t>
            </w:r>
            <w:r>
              <w:rPr>
                <w:rStyle w:val="28"/>
                <w:rFonts w:hint="eastAsia" w:cs="Times New Roman"/>
                <w:b w:val="0"/>
                <w:bCs/>
                <w:i w:val="0"/>
                <w:color w:val="auto"/>
                <w:sz w:val="21"/>
                <w:szCs w:val="21"/>
                <w:lang w:val="en-US" w:eastAsia="zh-CN" w:bidi="ar"/>
              </w:rPr>
              <w:t>(2</w:t>
            </w:r>
            <w:r>
              <w:rPr>
                <w:rStyle w:val="28"/>
                <w:rFonts w:hint="eastAsia" w:ascii="Times New Roman" w:hAnsi="Times New Roman" w:eastAsia="宋体" w:cs="Times New Roman"/>
                <w:b w:val="0"/>
                <w:bCs/>
                <w:i w:val="0"/>
                <w:color w:val="000000"/>
                <w:sz w:val="21"/>
                <w:szCs w:val="21"/>
                <w:lang w:val="en-US" w:eastAsia="zh-CN" w:bidi="ar"/>
              </w:rPr>
              <w:t>-</w:t>
            </w:r>
            <w:r>
              <w:rPr>
                <w:rStyle w:val="28"/>
                <w:rFonts w:hint="eastAsia" w:cs="Times New Roman"/>
                <w:b w:val="0"/>
                <w:bCs/>
                <w:i w:val="0"/>
                <w:color w:val="auto"/>
                <w:sz w:val="21"/>
                <w:szCs w:val="21"/>
                <w:lang w:val="en-US" w:eastAsia="zh-CN" w:bidi="ar"/>
              </w:rPr>
              <w:t>5)</w:t>
            </w:r>
            <w:r>
              <w:rPr>
                <w:rStyle w:val="28"/>
                <w:rFonts w:hint="eastAsia" w:ascii="Times New Roman" w:hAnsi="Times New Roman" w:eastAsia="宋体" w:cs="Times New Roman"/>
                <w:b w:val="0"/>
                <w:bCs/>
                <w:i w:val="0"/>
                <w:color w:val="000000"/>
                <w:sz w:val="21"/>
                <w:szCs w:val="21"/>
                <w:lang w:val="en-US" w:eastAsia="zh-CN" w:bidi="ar"/>
              </w:rPr>
              <w:t>;较差</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0-2</w:t>
            </w:r>
            <w:r>
              <w:rPr>
                <w:rStyle w:val="28"/>
                <w:rFonts w:hint="eastAsia" w:cs="Times New Roman"/>
                <w:b w:val="0"/>
                <w:bCs/>
                <w:i w:val="0"/>
                <w:color w:val="auto"/>
                <w:sz w:val="21"/>
                <w:szCs w:val="21"/>
                <w:lang w:val="en-US" w:eastAsia="zh-CN" w:bidi="ar"/>
              </w:rPr>
              <w:t>]</w:t>
            </w:r>
          </w:p>
        </w:tc>
        <w:tc>
          <w:tcPr>
            <w:tcW w:w="700" w:type="dxa"/>
            <w:tcBorders>
              <w:tl2br w:val="nil"/>
              <w:tr2bl w:val="nil"/>
            </w:tcBorders>
            <w:shd w:val="clear" w:color="auto" w:fill="FFFFFF"/>
            <w:vAlign w:val="center"/>
          </w:tcPr>
          <w:p w14:paraId="3B3DD88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73CE842F">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restart"/>
            <w:tcBorders>
              <w:tl2br w:val="nil"/>
              <w:tr2bl w:val="nil"/>
            </w:tcBorders>
            <w:shd w:val="clear" w:color="FFFFFF" w:themeColor="background1" w:fill="auto"/>
            <w:vAlign w:val="center"/>
          </w:tcPr>
          <w:p w14:paraId="7A2C048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8090C"/>
                <w:sz w:val="21"/>
                <w:szCs w:val="21"/>
                <w:lang w:val="en-US" w:eastAsia="zh-CN" w:bidi="ar"/>
              </w:rPr>
              <w:t>质量管理</w:t>
            </w:r>
            <w:r>
              <w:rPr>
                <w:rStyle w:val="28"/>
                <w:rFonts w:hint="eastAsia" w:ascii="Times New Roman" w:hAnsi="Times New Roman" w:eastAsia="宋体" w:cs="Times New Roman"/>
                <w:b w:val="0"/>
                <w:bCs/>
                <w:i w:val="0"/>
                <w:color w:val="08090C"/>
                <w:sz w:val="21"/>
                <w:szCs w:val="21"/>
                <w:lang w:val="en-US" w:eastAsia="zh-CN" w:bidi="ar"/>
              </w:rPr>
              <w:br w:type="textWrapping"/>
            </w:r>
            <w:r>
              <w:rPr>
                <w:rStyle w:val="28"/>
                <w:rFonts w:hint="eastAsia" w:ascii="Times New Roman" w:hAnsi="Times New Roman" w:eastAsia="宋体" w:cs="Times New Roman"/>
                <w:b w:val="0"/>
                <w:bCs/>
                <w:i w:val="0"/>
                <w:color w:val="08090C"/>
                <w:sz w:val="21"/>
                <w:szCs w:val="21"/>
                <w:lang w:val="en-US" w:eastAsia="zh-CN" w:bidi="ar"/>
              </w:rPr>
              <w:t>(</w:t>
            </w:r>
            <w:r>
              <w:rPr>
                <w:rFonts w:hint="eastAsia" w:ascii="Times New Roman" w:hAnsi="Times New Roman" w:eastAsia="宋体" w:cs="Times New Roman"/>
                <w:b w:val="0"/>
                <w:bCs/>
                <w:i w:val="0"/>
                <w:sz w:val="21"/>
                <w:szCs w:val="21"/>
                <w:lang w:val="en-US" w:eastAsia="zh-CN" w:bidi="ar"/>
              </w:rPr>
              <w:t>4</w:t>
            </w:r>
            <w:r>
              <w:rPr>
                <w:rStyle w:val="28"/>
                <w:rFonts w:hint="eastAsia" w:ascii="Times New Roman" w:hAnsi="Times New Roman" w:eastAsia="宋体" w:cs="Times New Roman"/>
                <w:b w:val="0"/>
                <w:bCs/>
                <w:i w:val="0"/>
                <w:color w:val="08090C"/>
                <w:sz w:val="21"/>
                <w:szCs w:val="21"/>
                <w:lang w:val="en-US" w:eastAsia="zh-CN" w:bidi="ar"/>
              </w:rPr>
              <w:t>0分)</w:t>
            </w:r>
          </w:p>
        </w:tc>
        <w:tc>
          <w:tcPr>
            <w:tcW w:w="4372" w:type="dxa"/>
            <w:tcBorders>
              <w:tl2br w:val="nil"/>
              <w:tr2bl w:val="nil"/>
            </w:tcBorders>
            <w:shd w:val="clear" w:color="FFFFFF" w:themeColor="background1" w:fill="auto"/>
            <w:vAlign w:val="center"/>
          </w:tcPr>
          <w:p w14:paraId="36D3750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是否满足服务质量控制措施并严格执行(</w:t>
            </w:r>
            <w:r>
              <w:rPr>
                <w:rFonts w:hint="eastAsia" w:ascii="Times New Roman" w:hAnsi="Times New Roman" w:eastAsia="宋体" w:cs="Times New Roman"/>
                <w:b w:val="0"/>
                <w:bCs/>
                <w:i w:val="0"/>
                <w:sz w:val="21"/>
                <w:szCs w:val="21"/>
                <w:lang w:val="en-US" w:eastAsia="zh-CN" w:bidi="ar"/>
              </w:rPr>
              <w:t>2</w:t>
            </w:r>
            <w:r>
              <w:rPr>
                <w:rStyle w:val="28"/>
                <w:rFonts w:hint="eastAsia" w:ascii="Times New Roman" w:hAnsi="Times New Roman" w:eastAsia="宋体" w:cs="Times New Roman"/>
                <w:b w:val="0"/>
                <w:bCs/>
                <w:i w:val="0"/>
                <w:color w:val="000000"/>
                <w:sz w:val="21"/>
                <w:szCs w:val="21"/>
                <w:lang w:val="en-US" w:eastAsia="zh-CN" w:bidi="ar"/>
              </w:rPr>
              <w:t>0)</w:t>
            </w:r>
          </w:p>
        </w:tc>
        <w:tc>
          <w:tcPr>
            <w:tcW w:w="3195" w:type="dxa"/>
            <w:tcBorders>
              <w:tl2br w:val="nil"/>
              <w:tr2bl w:val="nil"/>
            </w:tcBorders>
            <w:shd w:val="clear" w:color="FFFFFF" w:themeColor="background1" w:fill="auto"/>
            <w:vAlign w:val="center"/>
          </w:tcPr>
          <w:p w14:paraId="3678DB6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w:t>
            </w:r>
            <w:r>
              <w:rPr>
                <w:rStyle w:val="28"/>
                <w:rFonts w:hint="eastAsia" w:cs="Times New Roman"/>
                <w:b w:val="0"/>
                <w:bCs/>
                <w:i w:val="0"/>
                <w:color w:val="auto"/>
                <w:sz w:val="21"/>
                <w:szCs w:val="21"/>
                <w:lang w:val="en-US" w:eastAsia="zh-CN" w:bidi="ar"/>
              </w:rPr>
              <w:t>[</w:t>
            </w:r>
            <w:r>
              <w:rPr>
                <w:rFonts w:hint="eastAsia" w:ascii="Times New Roman" w:hAnsi="Times New Roman" w:eastAsia="宋体" w:cs="Times New Roman"/>
                <w:b w:val="0"/>
                <w:bCs/>
                <w:i w:val="0"/>
                <w:sz w:val="21"/>
                <w:szCs w:val="21"/>
                <w:lang w:val="en-US" w:eastAsia="zh-CN" w:bidi="ar"/>
              </w:rPr>
              <w:t>12</w:t>
            </w:r>
            <w:r>
              <w:rPr>
                <w:rStyle w:val="28"/>
                <w:rFonts w:hint="eastAsia" w:ascii="Times New Roman" w:hAnsi="Times New Roman" w:eastAsia="宋体" w:cs="Times New Roman"/>
                <w:b w:val="0"/>
                <w:bCs/>
                <w:i w:val="0"/>
                <w:color w:val="000000"/>
                <w:sz w:val="21"/>
                <w:szCs w:val="21"/>
                <w:lang w:val="en-US" w:eastAsia="zh-CN" w:bidi="ar"/>
              </w:rPr>
              <w:t>-</w:t>
            </w:r>
            <w:r>
              <w:rPr>
                <w:rFonts w:hint="eastAsia" w:ascii="Times New Roman" w:hAnsi="Times New Roman" w:eastAsia="宋体" w:cs="Times New Roman"/>
                <w:b w:val="0"/>
                <w:bCs/>
                <w:i w:val="0"/>
                <w:sz w:val="21"/>
                <w:szCs w:val="21"/>
                <w:lang w:val="en-US" w:eastAsia="zh-CN" w:bidi="ar"/>
              </w:rPr>
              <w:t>2</w:t>
            </w:r>
            <w:r>
              <w:rPr>
                <w:rStyle w:val="28"/>
                <w:rFonts w:hint="eastAsia" w:ascii="Times New Roman" w:hAnsi="Times New Roman" w:eastAsia="宋体" w:cs="Times New Roman"/>
                <w:b w:val="0"/>
                <w:bCs/>
                <w:i w:val="0"/>
                <w:color w:val="000000"/>
                <w:sz w:val="21"/>
                <w:szCs w:val="21"/>
                <w:lang w:val="en-US" w:eastAsia="zh-CN" w:bidi="ar"/>
              </w:rPr>
              <w:t>0</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;一般(</w:t>
            </w:r>
            <w:r>
              <w:rPr>
                <w:rFonts w:hint="eastAsia" w:ascii="Times New Roman" w:hAnsi="Times New Roman" w:eastAsia="宋体" w:cs="Times New Roman"/>
                <w:b w:val="0"/>
                <w:bCs/>
                <w:i w:val="0"/>
                <w:sz w:val="21"/>
                <w:szCs w:val="21"/>
                <w:lang w:val="en-US" w:eastAsia="zh-CN" w:bidi="ar"/>
              </w:rPr>
              <w:t>4</w:t>
            </w:r>
            <w:r>
              <w:rPr>
                <w:rStyle w:val="28"/>
                <w:rFonts w:hint="eastAsia" w:ascii="Times New Roman" w:hAnsi="Times New Roman" w:eastAsia="宋体" w:cs="Times New Roman"/>
                <w:b w:val="0"/>
                <w:bCs/>
                <w:i w:val="0"/>
                <w:color w:val="000000"/>
                <w:sz w:val="21"/>
                <w:szCs w:val="21"/>
                <w:lang w:val="en-US" w:eastAsia="zh-CN" w:bidi="ar"/>
              </w:rPr>
              <w:t>-</w:t>
            </w:r>
            <w:r>
              <w:rPr>
                <w:rFonts w:hint="eastAsia" w:ascii="Times New Roman" w:hAnsi="Times New Roman" w:eastAsia="宋体" w:cs="Times New Roman"/>
                <w:b w:val="0"/>
                <w:bCs/>
                <w:i w:val="0"/>
                <w:sz w:val="21"/>
                <w:szCs w:val="21"/>
                <w:lang w:val="en-US" w:eastAsia="zh-CN" w:bidi="ar"/>
              </w:rPr>
              <w:t>12</w:t>
            </w:r>
            <w:r>
              <w:rPr>
                <w:rStyle w:val="28"/>
                <w:rFonts w:hint="eastAsia" w:ascii="Times New Roman" w:hAnsi="Times New Roman" w:eastAsia="宋体" w:cs="Times New Roman"/>
                <w:b w:val="0"/>
                <w:bCs/>
                <w:i w:val="0"/>
                <w:color w:val="000000"/>
                <w:sz w:val="21"/>
                <w:szCs w:val="21"/>
                <w:lang w:val="en-US" w:eastAsia="zh-CN" w:bidi="ar"/>
              </w:rPr>
              <w:t>);较差[0-</w:t>
            </w:r>
            <w:r>
              <w:rPr>
                <w:rFonts w:hint="eastAsia" w:ascii="Times New Roman" w:hAnsi="Times New Roman" w:eastAsia="宋体" w:cs="Times New Roman"/>
                <w:b w:val="0"/>
                <w:bCs/>
                <w:i w:val="0"/>
                <w:sz w:val="21"/>
                <w:szCs w:val="21"/>
                <w:lang w:val="en-US" w:eastAsia="zh-CN" w:bidi="ar"/>
              </w:rPr>
              <w:t>4</w:t>
            </w:r>
            <w:r>
              <w:rPr>
                <w:rStyle w:val="28"/>
                <w:rFonts w:hint="eastAsia" w:ascii="Times New Roman" w:hAnsi="Times New Roman" w:eastAsia="宋体" w:cs="Times New Roman"/>
                <w:b w:val="0"/>
                <w:bCs/>
                <w:i w:val="0"/>
                <w:color w:val="000000"/>
                <w:sz w:val="21"/>
                <w:szCs w:val="21"/>
                <w:lang w:val="en-US" w:eastAsia="zh-CN" w:bidi="ar"/>
              </w:rPr>
              <w:t>]</w:t>
            </w:r>
          </w:p>
        </w:tc>
        <w:tc>
          <w:tcPr>
            <w:tcW w:w="700" w:type="dxa"/>
            <w:tcBorders>
              <w:tl2br w:val="nil"/>
              <w:tr2bl w:val="nil"/>
            </w:tcBorders>
            <w:shd w:val="clear" w:color="auto" w:fill="FFFFFF"/>
            <w:vAlign w:val="center"/>
          </w:tcPr>
          <w:p w14:paraId="573E852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1BA93ED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841" w:hRule="atLeast"/>
        </w:trPr>
        <w:tc>
          <w:tcPr>
            <w:tcW w:w="1121" w:type="dxa"/>
            <w:vMerge w:val="continue"/>
            <w:tcBorders>
              <w:tl2br w:val="nil"/>
              <w:tr2bl w:val="nil"/>
            </w:tcBorders>
            <w:shd w:val="clear" w:color="FFFFFF" w:themeColor="background1" w:fill="auto"/>
            <w:vAlign w:val="center"/>
          </w:tcPr>
          <w:p w14:paraId="2DF33A2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c>
          <w:tcPr>
            <w:tcW w:w="4372" w:type="dxa"/>
            <w:tcBorders>
              <w:tl2br w:val="nil"/>
              <w:tr2bl w:val="nil"/>
            </w:tcBorders>
            <w:shd w:val="clear" w:color="FFFFFF" w:themeColor="background1" w:fill="auto"/>
            <w:vAlign w:val="center"/>
          </w:tcPr>
          <w:p w14:paraId="2E45B25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所交付产品是否符合规范，产品质量是否满足项目要求</w:t>
            </w:r>
            <w:r>
              <w:rPr>
                <w:rFonts w:hint="eastAsia" w:ascii="Times New Roman" w:hAnsi="Times New Roman" w:eastAsia="宋体" w:cs="Times New Roman"/>
                <w:b w:val="0"/>
                <w:bCs/>
                <w:i w:val="0"/>
                <w:sz w:val="21"/>
                <w:szCs w:val="21"/>
                <w:lang w:val="en-US" w:eastAsia="zh-CN" w:bidi="ar"/>
              </w:rPr>
              <w:t>，不出现频繁返工的情况</w:t>
            </w:r>
            <w:r>
              <w:rPr>
                <w:rStyle w:val="28"/>
                <w:rFonts w:hint="eastAsia" w:ascii="Times New Roman" w:hAnsi="Times New Roman" w:eastAsia="宋体" w:cs="Times New Roman"/>
                <w:b w:val="0"/>
                <w:bCs/>
                <w:i w:val="0"/>
                <w:color w:val="000000"/>
                <w:sz w:val="21"/>
                <w:szCs w:val="21"/>
                <w:lang w:val="en-US" w:eastAsia="zh-CN" w:bidi="ar"/>
              </w:rPr>
              <w:t>(</w:t>
            </w:r>
            <w:r>
              <w:rPr>
                <w:rFonts w:hint="eastAsia" w:ascii="Times New Roman" w:hAnsi="Times New Roman" w:eastAsia="宋体" w:cs="Times New Roman"/>
                <w:b w:val="0"/>
                <w:bCs/>
                <w:i w:val="0"/>
                <w:sz w:val="21"/>
                <w:szCs w:val="21"/>
                <w:lang w:val="en-US" w:eastAsia="zh-CN" w:bidi="ar"/>
              </w:rPr>
              <w:t>2</w:t>
            </w:r>
            <w:r>
              <w:rPr>
                <w:rStyle w:val="28"/>
                <w:rFonts w:hint="eastAsia" w:ascii="Times New Roman" w:hAnsi="Times New Roman" w:eastAsia="宋体" w:cs="Times New Roman"/>
                <w:b w:val="0"/>
                <w:bCs/>
                <w:i w:val="0"/>
                <w:color w:val="000000"/>
                <w:sz w:val="21"/>
                <w:szCs w:val="21"/>
                <w:lang w:val="en-US" w:eastAsia="zh-CN" w:bidi="ar"/>
              </w:rPr>
              <w:t>0)</w:t>
            </w:r>
          </w:p>
        </w:tc>
        <w:tc>
          <w:tcPr>
            <w:tcW w:w="3195" w:type="dxa"/>
            <w:tcBorders>
              <w:tl2br w:val="nil"/>
              <w:tr2bl w:val="nil"/>
            </w:tcBorders>
            <w:shd w:val="clear" w:color="FFFFFF" w:themeColor="background1" w:fill="auto"/>
            <w:vAlign w:val="center"/>
          </w:tcPr>
          <w:p w14:paraId="417C24B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Fonts w:hint="eastAsia" w:ascii="Times New Roman" w:hAnsi="Times New Roman" w:eastAsia="宋体" w:cs="Times New Roman"/>
                <w:b w:val="0"/>
                <w:bCs/>
                <w:i w:val="0"/>
                <w:sz w:val="21"/>
                <w:szCs w:val="21"/>
                <w:lang w:val="en-US" w:eastAsia="zh-CN" w:bidi="ar"/>
              </w:rPr>
              <w:t>良好</w:t>
            </w:r>
            <w:r>
              <w:rPr>
                <w:rFonts w:hint="eastAsia" w:cs="Times New Roman"/>
                <w:b w:val="0"/>
                <w:bCs/>
                <w:i w:val="0"/>
                <w:sz w:val="21"/>
                <w:szCs w:val="21"/>
                <w:lang w:val="en-US" w:eastAsia="zh-CN" w:bidi="ar"/>
              </w:rPr>
              <w:t>[</w:t>
            </w:r>
            <w:r>
              <w:rPr>
                <w:rFonts w:hint="eastAsia" w:ascii="Times New Roman" w:hAnsi="Times New Roman" w:eastAsia="宋体" w:cs="Times New Roman"/>
                <w:b w:val="0"/>
                <w:bCs/>
                <w:i w:val="0"/>
                <w:sz w:val="21"/>
                <w:szCs w:val="21"/>
                <w:lang w:val="en-US" w:eastAsia="zh-CN" w:bidi="ar"/>
              </w:rPr>
              <w:t>12-20</w:t>
            </w:r>
            <w:r>
              <w:rPr>
                <w:rFonts w:hint="eastAsia" w:cs="Times New Roman"/>
                <w:b w:val="0"/>
                <w:bCs/>
                <w:i w:val="0"/>
                <w:sz w:val="21"/>
                <w:szCs w:val="21"/>
                <w:lang w:val="en-US" w:eastAsia="zh-CN" w:bidi="ar"/>
              </w:rPr>
              <w:t>]</w:t>
            </w:r>
            <w:r>
              <w:rPr>
                <w:rFonts w:hint="eastAsia" w:ascii="Times New Roman" w:hAnsi="Times New Roman" w:eastAsia="宋体" w:cs="Times New Roman"/>
                <w:b w:val="0"/>
                <w:bCs/>
                <w:i w:val="0"/>
                <w:sz w:val="21"/>
                <w:szCs w:val="21"/>
                <w:lang w:val="en-US" w:eastAsia="zh-CN" w:bidi="ar"/>
              </w:rPr>
              <w:t>;一般(4-12);较差[0-4]</w:t>
            </w:r>
          </w:p>
        </w:tc>
        <w:tc>
          <w:tcPr>
            <w:tcW w:w="700" w:type="dxa"/>
            <w:tcBorders>
              <w:tl2br w:val="nil"/>
              <w:tr2bl w:val="nil"/>
            </w:tcBorders>
            <w:shd w:val="clear" w:color="auto" w:fill="FFFFFF"/>
            <w:vAlign w:val="center"/>
          </w:tcPr>
          <w:p w14:paraId="0443FE8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1E23330B">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restart"/>
            <w:tcBorders>
              <w:tl2br w:val="nil"/>
              <w:tr2bl w:val="nil"/>
            </w:tcBorders>
            <w:shd w:val="clear" w:color="FFFFFF" w:themeColor="background1" w:fill="auto"/>
            <w:vAlign w:val="center"/>
          </w:tcPr>
          <w:p w14:paraId="5445ED3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Fonts w:hint="eastAsia" w:ascii="Times New Roman" w:hAnsi="Times New Roman" w:eastAsia="宋体" w:cs="Times New Roman"/>
                <w:b w:val="0"/>
                <w:bCs/>
                <w:i w:val="0"/>
                <w:iCs w:val="0"/>
                <w:kern w:val="2"/>
                <w:sz w:val="21"/>
                <w:szCs w:val="21"/>
                <w:u w:val="none"/>
                <w:lang w:val="en-US" w:eastAsia="zh-CN" w:bidi="ar"/>
              </w:rPr>
              <w:t>日常行为</w:t>
            </w:r>
            <w:r>
              <w:rPr>
                <w:rStyle w:val="28"/>
                <w:rFonts w:hint="eastAsia" w:ascii="Times New Roman" w:hAnsi="Times New Roman" w:eastAsia="宋体" w:cs="Times New Roman"/>
                <w:b w:val="0"/>
                <w:bCs/>
                <w:i w:val="0"/>
                <w:color w:val="08090C"/>
                <w:sz w:val="21"/>
                <w:szCs w:val="21"/>
                <w:lang w:val="en-US" w:eastAsia="zh-CN" w:bidi="ar"/>
              </w:rPr>
              <w:br w:type="textWrapping"/>
            </w:r>
            <w:r>
              <w:rPr>
                <w:rStyle w:val="28"/>
                <w:rFonts w:hint="eastAsia" w:ascii="Times New Roman" w:hAnsi="Times New Roman" w:eastAsia="宋体" w:cs="Times New Roman"/>
                <w:b w:val="0"/>
                <w:bCs/>
                <w:i w:val="0"/>
                <w:color w:val="08090C"/>
                <w:sz w:val="21"/>
                <w:szCs w:val="21"/>
                <w:lang w:val="en-US" w:eastAsia="zh-CN" w:bidi="ar"/>
              </w:rPr>
              <w:t>(10分)</w:t>
            </w:r>
          </w:p>
        </w:tc>
        <w:tc>
          <w:tcPr>
            <w:tcW w:w="4372" w:type="dxa"/>
            <w:tcBorders>
              <w:tl2br w:val="nil"/>
              <w:tr2bl w:val="nil"/>
            </w:tcBorders>
            <w:shd w:val="clear" w:color="FFFFFF" w:themeColor="background1" w:fill="auto"/>
            <w:vAlign w:val="center"/>
          </w:tcPr>
          <w:p w14:paraId="42B0564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遵守相关法律法规和相关管理制度，严格按照各类操作流程操作，</w:t>
            </w:r>
            <w:r>
              <w:rPr>
                <w:rFonts w:hint="eastAsia" w:ascii="Times New Roman" w:hAnsi="Times New Roman" w:eastAsia="宋体" w:cs="Times New Roman"/>
                <w:b w:val="0"/>
                <w:bCs/>
                <w:i w:val="0"/>
                <w:sz w:val="21"/>
                <w:szCs w:val="21"/>
                <w:lang w:val="en-US" w:eastAsia="zh-CN" w:bidi="ar"/>
              </w:rPr>
              <w:t>无缺勤、</w:t>
            </w:r>
            <w:r>
              <w:rPr>
                <w:rStyle w:val="28"/>
                <w:rFonts w:hint="eastAsia" w:ascii="Times New Roman" w:hAnsi="Times New Roman" w:eastAsia="宋体" w:cs="Times New Roman"/>
                <w:b w:val="0"/>
                <w:bCs/>
                <w:i w:val="0"/>
                <w:color w:val="000000"/>
                <w:sz w:val="21"/>
                <w:szCs w:val="21"/>
                <w:lang w:val="en-US" w:eastAsia="zh-CN" w:bidi="ar"/>
              </w:rPr>
              <w:t>无违法违纪事项、无事故(4)</w:t>
            </w:r>
          </w:p>
        </w:tc>
        <w:tc>
          <w:tcPr>
            <w:tcW w:w="3195" w:type="dxa"/>
            <w:tcBorders>
              <w:tl2br w:val="nil"/>
              <w:tr2bl w:val="nil"/>
            </w:tcBorders>
            <w:shd w:val="clear" w:color="FFFFFF" w:themeColor="background1" w:fill="auto"/>
            <w:vAlign w:val="center"/>
          </w:tcPr>
          <w:p w14:paraId="6759002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良好4;一般</w:t>
            </w:r>
            <w:r>
              <w:rPr>
                <w:rStyle w:val="28"/>
                <w:rFonts w:hint="eastAsia" w:cs="Times New Roman"/>
                <w:b w:val="0"/>
                <w:bCs/>
                <w:i w:val="0"/>
                <w:color w:val="auto"/>
                <w:sz w:val="21"/>
                <w:szCs w:val="21"/>
                <w:lang w:val="en-US" w:eastAsia="zh-CN" w:bidi="ar"/>
              </w:rPr>
              <w:t>(0</w:t>
            </w:r>
            <w:r>
              <w:rPr>
                <w:rStyle w:val="28"/>
                <w:rFonts w:hint="eastAsia" w:ascii="Times New Roman" w:hAnsi="Times New Roman" w:eastAsia="宋体" w:cs="Times New Roman"/>
                <w:b w:val="0"/>
                <w:bCs/>
                <w:i w:val="0"/>
                <w:color w:val="000000"/>
                <w:sz w:val="21"/>
                <w:szCs w:val="21"/>
                <w:lang w:val="en-US" w:eastAsia="zh-CN" w:bidi="ar"/>
              </w:rPr>
              <w:t>-</w:t>
            </w:r>
            <w:r>
              <w:rPr>
                <w:rStyle w:val="28"/>
                <w:rFonts w:hint="eastAsia" w:cs="Times New Roman"/>
                <w:b w:val="0"/>
                <w:bCs/>
                <w:i w:val="0"/>
                <w:color w:val="auto"/>
                <w:sz w:val="21"/>
                <w:szCs w:val="21"/>
                <w:lang w:val="en-US" w:eastAsia="zh-CN" w:bidi="ar"/>
              </w:rPr>
              <w:t>4)</w:t>
            </w:r>
            <w:r>
              <w:rPr>
                <w:rStyle w:val="28"/>
                <w:rFonts w:hint="eastAsia" w:ascii="Times New Roman" w:hAnsi="Times New Roman" w:eastAsia="宋体" w:cs="Times New Roman"/>
                <w:b w:val="0"/>
                <w:bCs/>
                <w:i w:val="0"/>
                <w:color w:val="000000"/>
                <w:sz w:val="21"/>
                <w:szCs w:val="21"/>
                <w:lang w:val="en-US" w:eastAsia="zh-CN" w:bidi="ar"/>
              </w:rPr>
              <w:t>;不满足</w:t>
            </w:r>
            <w:r>
              <w:rPr>
                <w:rStyle w:val="28"/>
                <w:rFonts w:hint="eastAsia" w:cs="Times New Roman"/>
                <w:b w:val="0"/>
                <w:bCs/>
                <w:i w:val="0"/>
                <w:color w:val="auto"/>
                <w:sz w:val="21"/>
                <w:szCs w:val="21"/>
                <w:lang w:val="en-US" w:eastAsia="zh-CN" w:bidi="ar"/>
              </w:rPr>
              <w:t>0</w:t>
            </w:r>
          </w:p>
        </w:tc>
        <w:tc>
          <w:tcPr>
            <w:tcW w:w="700" w:type="dxa"/>
            <w:tcBorders>
              <w:tl2br w:val="nil"/>
              <w:tr2bl w:val="nil"/>
            </w:tcBorders>
            <w:shd w:val="clear" w:color="auto" w:fill="FFFFFF"/>
            <w:vAlign w:val="center"/>
          </w:tcPr>
          <w:p w14:paraId="7D83D0B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04C66BC5">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0798ADF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c>
          <w:tcPr>
            <w:tcW w:w="4372" w:type="dxa"/>
            <w:tcBorders>
              <w:tl2br w:val="nil"/>
              <w:tr2bl w:val="nil"/>
            </w:tcBorders>
            <w:shd w:val="clear" w:color="FFFFFF" w:themeColor="background1" w:fill="auto"/>
            <w:vAlign w:val="center"/>
          </w:tcPr>
          <w:p w14:paraId="72569D0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Style w:val="28"/>
                <w:rFonts w:hint="eastAsia" w:ascii="Times New Roman" w:hAnsi="Times New Roman" w:eastAsia="宋体" w:cs="Times New Roman"/>
                <w:b w:val="0"/>
                <w:bCs/>
                <w:i w:val="0"/>
                <w:color w:val="000000"/>
                <w:sz w:val="21"/>
                <w:szCs w:val="21"/>
                <w:lang w:val="en-US" w:eastAsia="zh-CN" w:bidi="ar"/>
              </w:rPr>
            </w:pPr>
            <w:r>
              <w:rPr>
                <w:rStyle w:val="28"/>
                <w:rFonts w:hint="eastAsia" w:ascii="Times New Roman" w:hAnsi="Times New Roman" w:eastAsia="宋体" w:cs="Times New Roman"/>
                <w:b w:val="0"/>
                <w:bCs/>
                <w:i w:val="0"/>
                <w:color w:val="000000"/>
                <w:sz w:val="21"/>
                <w:szCs w:val="21"/>
                <w:lang w:val="en-US" w:eastAsia="zh-CN" w:bidi="ar"/>
              </w:rPr>
              <w:t>遵守相关信息安全管理制度，严格按照做好项目的信息安全管理工作(3)</w:t>
            </w:r>
          </w:p>
        </w:tc>
        <w:tc>
          <w:tcPr>
            <w:tcW w:w="3195" w:type="dxa"/>
            <w:tcBorders>
              <w:tl2br w:val="nil"/>
              <w:tr2bl w:val="nil"/>
            </w:tcBorders>
            <w:shd w:val="clear" w:color="FFFFFF" w:themeColor="background1" w:fill="auto"/>
            <w:vAlign w:val="center"/>
          </w:tcPr>
          <w:p w14:paraId="317D8F5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良好3分</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一般</w:t>
            </w:r>
            <w:r>
              <w:rPr>
                <w:rStyle w:val="28"/>
                <w:rFonts w:hint="eastAsia" w:ascii="Times New Roman" w:hAnsi="Times New Roman" w:eastAsia="宋体" w:cs="Times New Roman"/>
                <w:b w:val="0"/>
                <w:bCs/>
                <w:i w:val="0"/>
                <w:color w:val="FF0000"/>
                <w:sz w:val="21"/>
                <w:szCs w:val="21"/>
                <w:lang w:val="en-US" w:eastAsia="zh-CN" w:bidi="ar"/>
              </w:rPr>
              <w:t>[</w:t>
            </w:r>
            <w:r>
              <w:rPr>
                <w:rStyle w:val="28"/>
                <w:rFonts w:hint="eastAsia" w:cs="Times New Roman"/>
                <w:b w:val="0"/>
                <w:bCs/>
                <w:i w:val="0"/>
                <w:color w:val="FF0000"/>
                <w:sz w:val="21"/>
                <w:szCs w:val="21"/>
                <w:lang w:val="en-US" w:eastAsia="zh-CN" w:bidi="ar"/>
              </w:rPr>
              <w:t>1-2</w:t>
            </w:r>
            <w:r>
              <w:rPr>
                <w:rFonts w:hint="eastAsia" w:ascii="Times New Roman" w:hAnsi="Times New Roman" w:eastAsia="宋体" w:cs="Times New Roman"/>
                <w:b w:val="0"/>
                <w:bCs/>
                <w:i w:val="0"/>
                <w:color w:val="FF0000"/>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;不满足</w:t>
            </w:r>
            <w:r>
              <w:rPr>
                <w:rStyle w:val="28"/>
                <w:rFonts w:hint="eastAsia" w:cs="Times New Roman"/>
                <w:b w:val="0"/>
                <w:bCs/>
                <w:i w:val="0"/>
                <w:color w:val="auto"/>
                <w:sz w:val="21"/>
                <w:szCs w:val="21"/>
                <w:lang w:val="en-US" w:eastAsia="zh-CN" w:bidi="ar"/>
              </w:rPr>
              <w:t>0</w:t>
            </w:r>
          </w:p>
        </w:tc>
        <w:tc>
          <w:tcPr>
            <w:tcW w:w="700" w:type="dxa"/>
            <w:tcBorders>
              <w:tl2br w:val="nil"/>
              <w:tr2bl w:val="nil"/>
            </w:tcBorders>
            <w:shd w:val="clear" w:color="auto" w:fill="FFFFFF"/>
            <w:vAlign w:val="center"/>
          </w:tcPr>
          <w:p w14:paraId="32F7EF0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41071769">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0B092F5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c>
          <w:tcPr>
            <w:tcW w:w="4372" w:type="dxa"/>
            <w:tcBorders>
              <w:tl2br w:val="nil"/>
              <w:tr2bl w:val="nil"/>
            </w:tcBorders>
            <w:shd w:val="clear" w:color="FFFFFF" w:themeColor="background1" w:fill="auto"/>
            <w:vAlign w:val="center"/>
          </w:tcPr>
          <w:p w14:paraId="0101B98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遵守相关保密管理制度，严格按照要求保守国家秘密和企业商业秘密(3)</w:t>
            </w:r>
          </w:p>
        </w:tc>
        <w:tc>
          <w:tcPr>
            <w:tcW w:w="3195" w:type="dxa"/>
            <w:tcBorders>
              <w:tl2br w:val="nil"/>
              <w:tr2bl w:val="nil"/>
            </w:tcBorders>
            <w:shd w:val="clear" w:color="FFFFFF" w:themeColor="background1" w:fill="auto"/>
            <w:vAlign w:val="center"/>
          </w:tcPr>
          <w:p w14:paraId="323DE22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00000"/>
                <w:sz w:val="21"/>
                <w:szCs w:val="21"/>
                <w:lang w:val="en-US" w:eastAsia="zh-CN" w:bidi="ar"/>
              </w:rPr>
              <w:t>良好3分</w:t>
            </w:r>
            <w:r>
              <w:rPr>
                <w:rStyle w:val="28"/>
                <w:rFonts w:hint="eastAsia" w:cs="Times New Roman"/>
                <w:b w:val="0"/>
                <w:bCs/>
                <w:i w:val="0"/>
                <w:color w:val="auto"/>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一般</w:t>
            </w:r>
            <w:r>
              <w:rPr>
                <w:rStyle w:val="28"/>
                <w:rFonts w:hint="eastAsia" w:ascii="Times New Roman" w:hAnsi="Times New Roman" w:eastAsia="宋体" w:cs="Times New Roman"/>
                <w:b w:val="0"/>
                <w:bCs/>
                <w:i w:val="0"/>
                <w:color w:val="FF0000"/>
                <w:sz w:val="21"/>
                <w:szCs w:val="21"/>
                <w:lang w:val="en-US" w:eastAsia="zh-CN" w:bidi="ar"/>
              </w:rPr>
              <w:t>[</w:t>
            </w:r>
            <w:r>
              <w:rPr>
                <w:rStyle w:val="28"/>
                <w:rFonts w:hint="eastAsia" w:cs="Times New Roman"/>
                <w:b w:val="0"/>
                <w:bCs/>
                <w:i w:val="0"/>
                <w:color w:val="FF0000"/>
                <w:sz w:val="21"/>
                <w:szCs w:val="21"/>
                <w:lang w:val="en-US" w:eastAsia="zh-CN" w:bidi="ar"/>
              </w:rPr>
              <w:t>1-2</w:t>
            </w:r>
            <w:r>
              <w:rPr>
                <w:rFonts w:hint="eastAsia" w:ascii="Times New Roman" w:hAnsi="Times New Roman" w:eastAsia="宋体" w:cs="Times New Roman"/>
                <w:b w:val="0"/>
                <w:bCs/>
                <w:i w:val="0"/>
                <w:color w:val="FF0000"/>
                <w:sz w:val="21"/>
                <w:szCs w:val="21"/>
                <w:lang w:val="en-US" w:eastAsia="zh-CN" w:bidi="ar"/>
              </w:rPr>
              <w:t>]</w:t>
            </w:r>
            <w:r>
              <w:rPr>
                <w:rStyle w:val="28"/>
                <w:rFonts w:hint="eastAsia" w:ascii="Times New Roman" w:hAnsi="Times New Roman" w:eastAsia="宋体" w:cs="Times New Roman"/>
                <w:b w:val="0"/>
                <w:bCs/>
                <w:i w:val="0"/>
                <w:color w:val="000000"/>
                <w:sz w:val="21"/>
                <w:szCs w:val="21"/>
                <w:lang w:val="en-US" w:eastAsia="zh-CN" w:bidi="ar"/>
              </w:rPr>
              <w:t>;不满足</w:t>
            </w:r>
            <w:r>
              <w:rPr>
                <w:rStyle w:val="28"/>
                <w:rFonts w:hint="eastAsia" w:cs="Times New Roman"/>
                <w:b w:val="0"/>
                <w:bCs/>
                <w:i w:val="0"/>
                <w:color w:val="auto"/>
                <w:sz w:val="21"/>
                <w:szCs w:val="21"/>
                <w:lang w:val="en-US" w:eastAsia="zh-CN" w:bidi="ar"/>
              </w:rPr>
              <w:t>0</w:t>
            </w:r>
          </w:p>
        </w:tc>
        <w:tc>
          <w:tcPr>
            <w:tcW w:w="700" w:type="dxa"/>
            <w:tcBorders>
              <w:tl2br w:val="nil"/>
              <w:tr2bl w:val="nil"/>
            </w:tcBorders>
            <w:shd w:val="clear" w:color="auto" w:fill="FFFFFF"/>
            <w:vAlign w:val="center"/>
          </w:tcPr>
          <w:p w14:paraId="7FBE949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r w14:paraId="2560EB25">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CellMar>
            <w:top w:w="0" w:type="dxa"/>
            <w:left w:w="108" w:type="dxa"/>
            <w:bottom w:w="0" w:type="dxa"/>
            <w:right w:w="108" w:type="dxa"/>
          </w:tblCellMar>
        </w:tblPrEx>
        <w:trPr>
          <w:trHeight w:val="454" w:hRule="atLeast"/>
        </w:trPr>
        <w:tc>
          <w:tcPr>
            <w:tcW w:w="1121" w:type="dxa"/>
            <w:tcBorders>
              <w:tl2br w:val="nil"/>
              <w:tr2bl w:val="nil"/>
            </w:tcBorders>
            <w:shd w:val="clear" w:color="FFFFFF" w:themeColor="background1" w:fill="auto"/>
            <w:vAlign w:val="center"/>
          </w:tcPr>
          <w:p w14:paraId="09C22E9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r>
              <w:rPr>
                <w:rStyle w:val="28"/>
                <w:rFonts w:hint="eastAsia" w:ascii="Times New Roman" w:hAnsi="Times New Roman" w:eastAsia="宋体" w:cs="Times New Roman"/>
                <w:b w:val="0"/>
                <w:bCs/>
                <w:i w:val="0"/>
                <w:color w:val="08090C"/>
                <w:sz w:val="21"/>
                <w:szCs w:val="21"/>
                <w:lang w:val="en-US" w:eastAsia="zh-CN" w:bidi="ar"/>
              </w:rPr>
              <w:t>总分</w:t>
            </w:r>
          </w:p>
        </w:tc>
        <w:tc>
          <w:tcPr>
            <w:tcW w:w="4372" w:type="dxa"/>
            <w:tcBorders>
              <w:tl2br w:val="nil"/>
              <w:tr2bl w:val="nil"/>
            </w:tcBorders>
            <w:shd w:val="clear" w:color="FFFFFF" w:themeColor="background1" w:fill="auto"/>
            <w:vAlign w:val="center"/>
          </w:tcPr>
          <w:p w14:paraId="72950C0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c>
          <w:tcPr>
            <w:tcW w:w="3195" w:type="dxa"/>
            <w:tcBorders>
              <w:tl2br w:val="nil"/>
              <w:tr2bl w:val="nil"/>
            </w:tcBorders>
            <w:shd w:val="clear" w:color="FFFFFF" w:themeColor="background1" w:fill="auto"/>
            <w:vAlign w:val="center"/>
          </w:tcPr>
          <w:p w14:paraId="6F2DCB1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auto"/>
                <w:sz w:val="21"/>
                <w:szCs w:val="21"/>
                <w:u w:val="none"/>
              </w:rPr>
            </w:pPr>
          </w:p>
        </w:tc>
        <w:tc>
          <w:tcPr>
            <w:tcW w:w="700" w:type="dxa"/>
            <w:tcBorders>
              <w:tl2br w:val="nil"/>
              <w:tr2bl w:val="nil"/>
            </w:tcBorders>
            <w:shd w:val="clear" w:color="auto" w:fill="FFFFFF"/>
            <w:vAlign w:val="center"/>
          </w:tcPr>
          <w:p w14:paraId="38AF80B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auto"/>
                <w:sz w:val="21"/>
                <w:szCs w:val="21"/>
                <w:u w:val="none"/>
              </w:rPr>
            </w:pPr>
          </w:p>
        </w:tc>
      </w:tr>
    </w:tbl>
    <w:p w14:paraId="474813F5"/>
    <w:bookmarkEnd w:id="38"/>
    <w:p w14:paraId="23C7A83F">
      <w:pPr>
        <w:pStyle w:val="2"/>
        <w:rPr>
          <w:rFonts w:hint="default"/>
          <w:lang w:val="en-US" w:eastAsia="zh-CN"/>
        </w:rPr>
      </w:pPr>
    </w:p>
    <w:p w14:paraId="3D6D0273">
      <w:pPr>
        <w:pStyle w:val="3"/>
        <w:numPr>
          <w:ilvl w:val="-1"/>
          <w:numId w:val="0"/>
        </w:numPr>
        <w:ind w:left="170"/>
        <w:rPr>
          <w:rFonts w:hint="default"/>
          <w:color w:val="auto"/>
          <w:highlight w:val="none"/>
        </w:rPr>
      </w:pPr>
      <w:bookmarkStart w:id="39" w:name="_Toc7781"/>
      <w:bookmarkStart w:id="40" w:name="_Toc23108"/>
      <w:bookmarkStart w:id="43" w:name="_GoBack"/>
      <w:r>
        <w:rPr>
          <w:rFonts w:hint="eastAsia"/>
          <w:color w:val="auto"/>
          <w:highlight w:val="none"/>
          <w:lang w:val="en-US" w:eastAsia="zh-CN"/>
        </w:rPr>
        <w:t xml:space="preserve">5 </w:t>
      </w:r>
      <w:r>
        <w:rPr>
          <w:rFonts w:hint="default"/>
          <w:color w:val="auto"/>
          <w:highlight w:val="none"/>
        </w:rPr>
        <w:t>知识产权</w:t>
      </w:r>
      <w:bookmarkEnd w:id="39"/>
      <w:bookmarkEnd w:id="40"/>
    </w:p>
    <w:p w14:paraId="164BE856">
      <w:pPr>
        <w:spacing w:line="360" w:lineRule="auto"/>
        <w:ind w:firstLine="482" w:firstLineChars="200"/>
        <w:rPr>
          <w:rFonts w:hint="eastAsia" w:eastAsia="宋体"/>
          <w:b/>
          <w:color w:val="auto"/>
          <w:sz w:val="24"/>
          <w:highlight w:val="none"/>
          <w:lang w:eastAsia="zh-CN"/>
        </w:rPr>
      </w:pPr>
      <w:r>
        <w:rPr>
          <w:rFonts w:hint="eastAsia"/>
          <w:b/>
          <w:color w:val="auto"/>
          <w:sz w:val="24"/>
          <w:highlight w:val="none"/>
        </w:rPr>
        <w:t>本项目要求提供所有源代码（中标后我司委托项目）。合作过程中产生的所有工作成果（包括但不限于源代码、设计文档、技术文档、测试报告、配置脚本等）的知识产权及所有权均归甲方所有</w:t>
      </w:r>
      <w:r>
        <w:rPr>
          <w:rFonts w:hint="eastAsia"/>
          <w:b/>
          <w:color w:val="auto"/>
          <w:sz w:val="24"/>
          <w:highlight w:val="none"/>
          <w:lang w:eastAsia="zh-CN"/>
        </w:rPr>
        <w:t>。</w:t>
      </w:r>
    </w:p>
    <w:p w14:paraId="72FFB419">
      <w:pPr>
        <w:pStyle w:val="3"/>
        <w:numPr>
          <w:ilvl w:val="-1"/>
          <w:numId w:val="0"/>
        </w:numPr>
        <w:ind w:left="170"/>
        <w:rPr>
          <w:rFonts w:hint="default"/>
          <w:color w:val="auto"/>
          <w:highlight w:val="none"/>
        </w:rPr>
      </w:pPr>
      <w:bookmarkStart w:id="41" w:name="_Toc22994"/>
      <w:bookmarkStart w:id="42" w:name="_Toc14881"/>
      <w:r>
        <w:rPr>
          <w:rFonts w:hint="eastAsia"/>
          <w:color w:val="auto"/>
          <w:highlight w:val="none"/>
          <w:lang w:val="en-US" w:eastAsia="zh-CN"/>
        </w:rPr>
        <w:t xml:space="preserve">6 </w:t>
      </w:r>
      <w:r>
        <w:rPr>
          <w:rFonts w:hint="default"/>
          <w:color w:val="auto"/>
          <w:highlight w:val="none"/>
        </w:rPr>
        <w:t>驻点服务</w:t>
      </w:r>
      <w:bookmarkEnd w:id="41"/>
      <w:bookmarkEnd w:id="42"/>
    </w:p>
    <w:bookmarkEnd w:id="43"/>
    <w:p w14:paraId="145800F9">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本项目需要</w:t>
      </w:r>
      <w:r>
        <w:rPr>
          <w:rFonts w:hint="eastAsia" w:ascii="宋体" w:hAnsi="宋体" w:cs="宋体"/>
          <w:color w:val="auto"/>
          <w:sz w:val="24"/>
          <w:highlight w:val="none"/>
          <w:lang w:val="en-US" w:eastAsia="zh-CN"/>
        </w:rPr>
        <w:t>至少66</w:t>
      </w:r>
      <w:r>
        <w:rPr>
          <w:rFonts w:hint="eastAsia" w:ascii="宋体" w:hAnsi="宋体" w:cs="宋体"/>
          <w:color w:val="auto"/>
          <w:sz w:val="24"/>
          <w:highlight w:val="none"/>
        </w:rPr>
        <w:t>名人员（其中份额1：21人，份额2：18人，份额3：15人，份额4：12人）驻点南方基地，应答方须自行解决驻点产生的工位费用以及现场工作中产生的交通、住宿、餐饮等差旅费用。</w:t>
      </w:r>
    </w:p>
    <w:p w14:paraId="2802CCBE">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本项目针对驻点人员办公工作位使用费收费标准如下：</w:t>
      </w:r>
    </w:p>
    <w:p w14:paraId="26A879F3">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（1）全球通大厦标准坐席1230 元/席/月，临时（长条桌）坐席615元/席/月</w:t>
      </w:r>
    </w:p>
    <w:p w14:paraId="6104DBC3">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（2）东兴大厦/办公楼 708 元/席/月</w:t>
      </w:r>
      <w:r>
        <w:rPr>
          <w:rFonts w:hint="eastAsia" w:ascii="宋体" w:hAnsi="宋体" w:cs="宋体"/>
          <w:color w:val="auto"/>
          <w:sz w:val="24"/>
          <w:highlight w:val="none"/>
        </w:rPr>
        <w:tab/>
      </w:r>
    </w:p>
    <w:p w14:paraId="0E6E85C9">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（3）金海大厦/办公楼 702 元/席/月</w:t>
      </w:r>
      <w:r>
        <w:rPr>
          <w:rFonts w:hint="eastAsia" w:ascii="宋体" w:hAnsi="宋体" w:cs="宋体"/>
          <w:color w:val="auto"/>
          <w:sz w:val="24"/>
          <w:highlight w:val="none"/>
        </w:rPr>
        <w:tab/>
      </w:r>
    </w:p>
    <w:p w14:paraId="06B78526">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（4）旧全球通大厦/办公楼 633 元/席/月</w:t>
      </w:r>
      <w:r>
        <w:rPr>
          <w:rFonts w:hint="eastAsia" w:ascii="宋体" w:hAnsi="宋体" w:cs="宋体"/>
          <w:color w:val="auto"/>
          <w:sz w:val="24"/>
          <w:highlight w:val="none"/>
        </w:rPr>
        <w:tab/>
      </w:r>
    </w:p>
    <w:p w14:paraId="2D0145F5">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（5）梅东路62号/办公楼 678 元/席/月</w:t>
      </w:r>
      <w:r>
        <w:rPr>
          <w:rFonts w:hint="eastAsia" w:ascii="宋体" w:hAnsi="宋体" w:cs="宋体"/>
          <w:color w:val="auto"/>
          <w:sz w:val="24"/>
          <w:highlight w:val="none"/>
        </w:rPr>
        <w:tab/>
      </w:r>
    </w:p>
    <w:p w14:paraId="266F9791">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（6）南方基地 900 元/席/月</w:t>
      </w:r>
    </w:p>
    <w:p w14:paraId="44DEDA00">
      <w:pPr>
        <w:numPr>
          <w:ilvl w:val="-1"/>
          <w:numId w:val="0"/>
        </w:numPr>
        <w:spacing w:line="360" w:lineRule="auto"/>
        <w:ind w:left="420" w:firstLine="420" w:firstLineChars="200"/>
        <w:rPr>
          <w:rFonts w:hint="eastAsia" w:eastAsia="宋体"/>
          <w:color w:val="auto"/>
          <w:highlight w:val="none"/>
          <w:lang w:val="en-US" w:eastAsia="zh-CN"/>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长城仿宋">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2737">
    <w:pPr>
      <w:pStyle w:val="2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7DC12">
    <w:pPr>
      <w:pStyle w:val="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E649F8">
                          <w:pPr>
                            <w:pStyle w:val="20"/>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E649F8">
                    <w:pPr>
                      <w:pStyle w:val="20"/>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9D688">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2D6D5"/>
    <w:multiLevelType w:val="singleLevel"/>
    <w:tmpl w:val="9F32D6D5"/>
    <w:lvl w:ilvl="0" w:tentative="0">
      <w:start w:val="1"/>
      <w:numFmt w:val="decimal"/>
      <w:lvlText w:val="（%1）"/>
      <w:lvlJc w:val="left"/>
      <w:pPr>
        <w:tabs>
          <w:tab w:val="left" w:pos="420"/>
        </w:tabs>
      </w:pPr>
      <w:rPr>
        <w:rFonts w:hint="default"/>
        <w:b w:val="0"/>
        <w:bCs w:val="0"/>
      </w:rPr>
    </w:lvl>
  </w:abstractNum>
  <w:abstractNum w:abstractNumId="1">
    <w:nsid w:val="BAF8CEAB"/>
    <w:multiLevelType w:val="multilevel"/>
    <w:tmpl w:val="BAF8CEAB"/>
    <w:lvl w:ilvl="0" w:tentative="0">
      <w:start w:val="1"/>
      <w:numFmt w:val="decimal"/>
      <w:suff w:val="space"/>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392A27"/>
    <w:multiLevelType w:val="multilevel"/>
    <w:tmpl w:val="04392A27"/>
    <w:lvl w:ilvl="0" w:tentative="0">
      <w:start w:val="1"/>
      <w:numFmt w:val="decimal"/>
      <w:pStyle w:val="43"/>
      <w:lvlText w:val="%1)"/>
      <w:lvlJc w:val="left"/>
      <w:pPr>
        <w:tabs>
          <w:tab w:val="left" w:pos="1199"/>
        </w:tabs>
        <w:ind w:left="1140" w:hanging="301"/>
      </w:pPr>
      <w:rPr>
        <w:rFonts w:hint="eastAsia"/>
      </w:rPr>
    </w:lvl>
    <w:lvl w:ilvl="1" w:tentative="0">
      <w:start w:val="1"/>
      <w:numFmt w:val="decimal"/>
      <w:lvlText w:val="%2）"/>
      <w:lvlJc w:val="left"/>
      <w:pPr>
        <w:tabs>
          <w:tab w:val="left" w:pos="1200"/>
        </w:tabs>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083F6FF2"/>
    <w:multiLevelType w:val="singleLevel"/>
    <w:tmpl w:val="083F6FF2"/>
    <w:lvl w:ilvl="0" w:tentative="0">
      <w:start w:val="1"/>
      <w:numFmt w:val="decimal"/>
      <w:lvlText w:val="(%1)"/>
      <w:lvlJc w:val="left"/>
      <w:pPr>
        <w:ind w:left="425" w:hanging="425"/>
      </w:pPr>
      <w:rPr>
        <w:rFonts w:hint="default"/>
      </w:rPr>
    </w:lvl>
  </w:abstractNum>
  <w:abstractNum w:abstractNumId="4">
    <w:nsid w:val="0C3F7CEF"/>
    <w:multiLevelType w:val="multilevel"/>
    <w:tmpl w:val="0C3F7CE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2877C8D"/>
    <w:multiLevelType w:val="multilevel"/>
    <w:tmpl w:val="12877C8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94C2F66"/>
    <w:multiLevelType w:val="multilevel"/>
    <w:tmpl w:val="194C2F66"/>
    <w:lvl w:ilvl="0" w:tentative="0">
      <w:start w:val="1"/>
      <w:numFmt w:val="decimal"/>
      <w:lvlText w:val="%1"/>
      <w:lvlJc w:val="left"/>
      <w:pPr>
        <w:tabs>
          <w:tab w:val="left" w:pos="1283"/>
        </w:tabs>
        <w:ind w:left="1283" w:hanging="432"/>
      </w:pPr>
    </w:lvl>
    <w:lvl w:ilvl="1" w:tentative="0">
      <w:start w:val="1"/>
      <w:numFmt w:val="decimal"/>
      <w:lvlText w:val="%1.%2"/>
      <w:lvlJc w:val="left"/>
      <w:pPr>
        <w:tabs>
          <w:tab w:val="left" w:pos="1427"/>
        </w:tabs>
        <w:ind w:left="1427" w:hanging="576"/>
      </w:pPr>
    </w:lvl>
    <w:lvl w:ilvl="2" w:tentative="0">
      <w:start w:val="1"/>
      <w:numFmt w:val="decimal"/>
      <w:lvlText w:val="%1.%2.%3"/>
      <w:lvlJc w:val="left"/>
      <w:pPr>
        <w:tabs>
          <w:tab w:val="left" w:pos="1571"/>
        </w:tabs>
        <w:ind w:left="1571" w:hanging="720"/>
      </w:pPr>
    </w:lvl>
    <w:lvl w:ilvl="3" w:tentative="0">
      <w:start w:val="1"/>
      <w:numFmt w:val="decimal"/>
      <w:lvlText w:val="%1.%2.%3.%4"/>
      <w:lvlJc w:val="left"/>
      <w:pPr>
        <w:tabs>
          <w:tab w:val="left" w:pos="1715"/>
        </w:tabs>
        <w:ind w:left="1715" w:hanging="864"/>
      </w:pPr>
    </w:lvl>
    <w:lvl w:ilvl="4" w:tentative="0">
      <w:start w:val="1"/>
      <w:numFmt w:val="decimal"/>
      <w:pStyle w:val="7"/>
      <w:lvlText w:val="%1.%2.%3.%4.%5"/>
      <w:lvlJc w:val="left"/>
      <w:pPr>
        <w:tabs>
          <w:tab w:val="left" w:pos="1859"/>
        </w:tabs>
        <w:ind w:left="1859" w:hanging="1008"/>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7">
    <w:nsid w:val="3AC12B52"/>
    <w:multiLevelType w:val="multilevel"/>
    <w:tmpl w:val="3AC12B52"/>
    <w:lvl w:ilvl="0" w:tentative="0">
      <w:start w:val="1"/>
      <w:numFmt w:val="decimal"/>
      <w:pStyle w:val="36"/>
      <w:suff w:val="nothing"/>
      <w:lvlText w:val="%1"/>
      <w:lvlJc w:val="left"/>
      <w:pPr>
        <w:ind w:left="57" w:hanging="57"/>
      </w:pPr>
      <w:rPr>
        <w:rFonts w:hint="eastAsia"/>
      </w:rPr>
    </w:lvl>
    <w:lvl w:ilvl="1" w:tentative="0">
      <w:start w:val="1"/>
      <w:numFmt w:val="decimal"/>
      <w:suff w:val="nothing"/>
      <w:lvlText w:val="%1.%2"/>
      <w:lvlJc w:val="left"/>
      <w:pPr>
        <w:ind w:left="1677" w:hanging="57"/>
      </w:pPr>
      <w:rPr>
        <w:rFonts w:hint="eastAsia"/>
      </w:rPr>
    </w:lvl>
    <w:lvl w:ilvl="2" w:tentative="0">
      <w:start w:val="1"/>
      <w:numFmt w:val="decimal"/>
      <w:pStyle w:val="37"/>
      <w:suff w:val="nothing"/>
      <w:lvlText w:val="%1.%2.%3"/>
      <w:lvlJc w:val="left"/>
      <w:pPr>
        <w:ind w:left="1497" w:hanging="57"/>
      </w:pPr>
      <w:rPr>
        <w:rFonts w:hint="eastAsia"/>
        <w:b w:val="0"/>
      </w:rPr>
    </w:lvl>
    <w:lvl w:ilvl="3" w:tentative="0">
      <w:start w:val="1"/>
      <w:numFmt w:val="decimal"/>
      <w:pStyle w:val="38"/>
      <w:suff w:val="nothing"/>
      <w:lvlText w:val="%1.%2.%3.%4"/>
      <w:lvlJc w:val="left"/>
      <w:pPr>
        <w:ind w:left="57" w:hanging="57"/>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40066A6A"/>
    <w:multiLevelType w:val="multilevel"/>
    <w:tmpl w:val="40066A6A"/>
    <w:lvl w:ilvl="0" w:tentative="0">
      <w:start w:val="1"/>
      <w:numFmt w:val="decimal"/>
      <w:pStyle w:val="3"/>
      <w:lvlText w:val="%1"/>
      <w:lvlJc w:val="left"/>
      <w:pPr>
        <w:tabs>
          <w:tab w:val="left" w:pos="170"/>
        </w:tabs>
        <w:ind w:left="170" w:firstLine="0"/>
      </w:pPr>
      <w:rPr>
        <w:rFonts w:hint="eastAsia"/>
      </w:rPr>
    </w:lvl>
    <w:lvl w:ilvl="1" w:tentative="0">
      <w:start w:val="1"/>
      <w:numFmt w:val="decimal"/>
      <w:pStyle w:val="4"/>
      <w:lvlText w:val="%1.%2"/>
      <w:lvlJc w:val="left"/>
      <w:pPr>
        <w:tabs>
          <w:tab w:val="left" w:pos="170"/>
        </w:tabs>
        <w:ind w:left="170" w:firstLine="0"/>
      </w:pPr>
      <w:rPr>
        <w:rFonts w:hint="eastAsia"/>
      </w:rPr>
    </w:lvl>
    <w:lvl w:ilvl="2" w:tentative="0">
      <w:start w:val="1"/>
      <w:numFmt w:val="decimal"/>
      <w:pStyle w:val="5"/>
      <w:lvlText w:val="%1.%2.%3"/>
      <w:lvlJc w:val="left"/>
      <w:pPr>
        <w:tabs>
          <w:tab w:val="left" w:pos="1622"/>
        </w:tabs>
        <w:ind w:left="1620" w:hanging="1110"/>
      </w:pPr>
      <w:rPr>
        <w:rFonts w:hint="eastAsia"/>
      </w:rPr>
    </w:lvl>
    <w:lvl w:ilvl="3" w:tentative="0">
      <w:start w:val="1"/>
      <w:numFmt w:val="decimal"/>
      <w:pStyle w:val="6"/>
      <w:lvlText w:val="%1.%2.%4.%3"/>
      <w:lvlJc w:val="left"/>
      <w:pPr>
        <w:tabs>
          <w:tab w:val="left" w:pos="170"/>
        </w:tabs>
        <w:ind w:left="170" w:firstLine="0"/>
      </w:pPr>
      <w:rPr>
        <w:rFonts w:hint="eastAsia"/>
      </w:rPr>
    </w:lvl>
    <w:lvl w:ilvl="4" w:tentative="0">
      <w:start w:val="1"/>
      <w:numFmt w:val="decimal"/>
      <w:lvlText w:val="%1.%2.%3.%4.%5"/>
      <w:lvlJc w:val="left"/>
      <w:pPr>
        <w:tabs>
          <w:tab w:val="left" w:pos="13034"/>
        </w:tabs>
        <w:ind w:left="13034" w:hanging="850"/>
      </w:pPr>
      <w:rPr>
        <w:rFonts w:hint="eastAsia"/>
      </w:rPr>
    </w:lvl>
    <w:lvl w:ilvl="5" w:tentative="0">
      <w:start w:val="1"/>
      <w:numFmt w:val="decimal"/>
      <w:lvlText w:val="%1.%2.%3.%4.%5.%6"/>
      <w:lvlJc w:val="left"/>
      <w:pPr>
        <w:tabs>
          <w:tab w:val="left" w:pos="13743"/>
        </w:tabs>
        <w:ind w:left="13743" w:hanging="1134"/>
      </w:pPr>
      <w:rPr>
        <w:rFonts w:hint="eastAsia"/>
      </w:rPr>
    </w:lvl>
    <w:lvl w:ilvl="6" w:tentative="0">
      <w:start w:val="1"/>
      <w:numFmt w:val="decimal"/>
      <w:lvlText w:val="%1.%2.%3.%4.%5.%6.%7"/>
      <w:lvlJc w:val="left"/>
      <w:pPr>
        <w:tabs>
          <w:tab w:val="left" w:pos="14310"/>
        </w:tabs>
        <w:ind w:left="14310" w:hanging="1276"/>
      </w:pPr>
      <w:rPr>
        <w:rFonts w:hint="eastAsia"/>
      </w:rPr>
    </w:lvl>
    <w:lvl w:ilvl="7" w:tentative="0">
      <w:start w:val="1"/>
      <w:numFmt w:val="decimal"/>
      <w:lvlText w:val="%1.%2.%3.%4.%5.%6.%7.%8"/>
      <w:lvlJc w:val="left"/>
      <w:pPr>
        <w:tabs>
          <w:tab w:val="left" w:pos="14877"/>
        </w:tabs>
        <w:ind w:left="14877" w:hanging="1418"/>
      </w:pPr>
      <w:rPr>
        <w:rFonts w:hint="eastAsia"/>
      </w:rPr>
    </w:lvl>
    <w:lvl w:ilvl="8" w:tentative="0">
      <w:start w:val="1"/>
      <w:numFmt w:val="decimal"/>
      <w:lvlText w:val="%1.%2.%3.%4.%5.%6.%7.%8.%9"/>
      <w:lvlJc w:val="left"/>
      <w:pPr>
        <w:tabs>
          <w:tab w:val="left" w:pos="15585"/>
        </w:tabs>
        <w:ind w:left="15585" w:hanging="1700"/>
      </w:pPr>
      <w:rPr>
        <w:rFonts w:hint="eastAsia"/>
      </w:rPr>
    </w:lvl>
  </w:abstractNum>
  <w:abstractNum w:abstractNumId="9">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0"/>
      <w:suff w:val="space"/>
      <w:lvlText w:val="表%9"/>
      <w:lvlJc w:val="center"/>
      <w:pPr>
        <w:ind w:left="0" w:firstLine="0"/>
      </w:pPr>
      <w:rPr>
        <w:rFonts w:hint="default" w:ascii="Arial" w:hAnsi="Arial" w:eastAsia="黑体"/>
        <w:b w:val="0"/>
        <w:i w:val="0"/>
        <w:sz w:val="18"/>
        <w:szCs w:val="18"/>
      </w:rPr>
    </w:lvl>
  </w:abstractNum>
  <w:abstractNum w:abstractNumId="10">
    <w:nsid w:val="5891001A"/>
    <w:multiLevelType w:val="multilevel"/>
    <w:tmpl w:val="5891001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1"/>
      <w:lvlText w:val="%1.%2.%3.%4.%5.%6.%7.%8"/>
      <w:lvlJc w:val="left"/>
      <w:pPr>
        <w:tabs>
          <w:tab w:val="left" w:pos="1440"/>
        </w:tabs>
        <w:ind w:left="1440" w:hanging="1440"/>
      </w:pPr>
    </w:lvl>
    <w:lvl w:ilvl="8" w:tentative="0">
      <w:start w:val="1"/>
      <w:numFmt w:val="decimal"/>
      <w:pStyle w:val="12"/>
      <w:lvlText w:val="%1.%2.%3.%4.%5.%6.%7.%8.%9"/>
      <w:lvlJc w:val="left"/>
      <w:pPr>
        <w:tabs>
          <w:tab w:val="left" w:pos="1584"/>
        </w:tabs>
        <w:ind w:left="1584" w:hanging="1584"/>
      </w:pPr>
    </w:lvl>
  </w:abstractNum>
  <w:abstractNum w:abstractNumId="11">
    <w:nsid w:val="691F1E6F"/>
    <w:multiLevelType w:val="multilevel"/>
    <w:tmpl w:val="691F1E6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6"/>
  </w:num>
  <w:num w:numId="3">
    <w:abstractNumId w:val="10"/>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 w:numId="9">
    <w:abstractNumId w:val="11"/>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700"/>
    <w:rsid w:val="000003C8"/>
    <w:rsid w:val="0000128E"/>
    <w:rsid w:val="000013E6"/>
    <w:rsid w:val="00001D7C"/>
    <w:rsid w:val="000029CC"/>
    <w:rsid w:val="00005BF1"/>
    <w:rsid w:val="000065E4"/>
    <w:rsid w:val="00010E4B"/>
    <w:rsid w:val="0002280C"/>
    <w:rsid w:val="00023FF0"/>
    <w:rsid w:val="00024D81"/>
    <w:rsid w:val="00027A59"/>
    <w:rsid w:val="00032AD5"/>
    <w:rsid w:val="00034364"/>
    <w:rsid w:val="000354CA"/>
    <w:rsid w:val="00035A56"/>
    <w:rsid w:val="00035AEB"/>
    <w:rsid w:val="00035C2D"/>
    <w:rsid w:val="0003660D"/>
    <w:rsid w:val="000453D4"/>
    <w:rsid w:val="000467E7"/>
    <w:rsid w:val="00052F6F"/>
    <w:rsid w:val="00053B08"/>
    <w:rsid w:val="000547E3"/>
    <w:rsid w:val="000561F7"/>
    <w:rsid w:val="00056C6E"/>
    <w:rsid w:val="00056F85"/>
    <w:rsid w:val="00060926"/>
    <w:rsid w:val="00066914"/>
    <w:rsid w:val="00066F02"/>
    <w:rsid w:val="00075F5A"/>
    <w:rsid w:val="00076509"/>
    <w:rsid w:val="000766BF"/>
    <w:rsid w:val="00080948"/>
    <w:rsid w:val="00082097"/>
    <w:rsid w:val="00082CEE"/>
    <w:rsid w:val="000870DD"/>
    <w:rsid w:val="00093119"/>
    <w:rsid w:val="000932A4"/>
    <w:rsid w:val="000948C5"/>
    <w:rsid w:val="00094CB4"/>
    <w:rsid w:val="00094D70"/>
    <w:rsid w:val="000951E4"/>
    <w:rsid w:val="0009520A"/>
    <w:rsid w:val="00095DD8"/>
    <w:rsid w:val="0009624F"/>
    <w:rsid w:val="00097569"/>
    <w:rsid w:val="000A2CC5"/>
    <w:rsid w:val="000A307B"/>
    <w:rsid w:val="000A5554"/>
    <w:rsid w:val="000A5E9E"/>
    <w:rsid w:val="000B1132"/>
    <w:rsid w:val="000B11B8"/>
    <w:rsid w:val="000B2A88"/>
    <w:rsid w:val="000B3574"/>
    <w:rsid w:val="000B3BEE"/>
    <w:rsid w:val="000B4441"/>
    <w:rsid w:val="000B55FE"/>
    <w:rsid w:val="000B5D38"/>
    <w:rsid w:val="000C0176"/>
    <w:rsid w:val="000C0541"/>
    <w:rsid w:val="000C111F"/>
    <w:rsid w:val="000C615A"/>
    <w:rsid w:val="000D14AC"/>
    <w:rsid w:val="000D276D"/>
    <w:rsid w:val="000D4871"/>
    <w:rsid w:val="000D721B"/>
    <w:rsid w:val="000E0141"/>
    <w:rsid w:val="000E3EC3"/>
    <w:rsid w:val="000E6A5D"/>
    <w:rsid w:val="000F5E59"/>
    <w:rsid w:val="00104408"/>
    <w:rsid w:val="00105EC4"/>
    <w:rsid w:val="00106E0A"/>
    <w:rsid w:val="0010782F"/>
    <w:rsid w:val="00110509"/>
    <w:rsid w:val="0011321C"/>
    <w:rsid w:val="0011640E"/>
    <w:rsid w:val="001206F1"/>
    <w:rsid w:val="00125E56"/>
    <w:rsid w:val="0012713F"/>
    <w:rsid w:val="0012759B"/>
    <w:rsid w:val="0013106F"/>
    <w:rsid w:val="001313E8"/>
    <w:rsid w:val="00131D04"/>
    <w:rsid w:val="00134608"/>
    <w:rsid w:val="001442F6"/>
    <w:rsid w:val="0014437E"/>
    <w:rsid w:val="00153834"/>
    <w:rsid w:val="00154D9A"/>
    <w:rsid w:val="0016085B"/>
    <w:rsid w:val="001622B0"/>
    <w:rsid w:val="00162B84"/>
    <w:rsid w:val="00163B17"/>
    <w:rsid w:val="00164267"/>
    <w:rsid w:val="0016512D"/>
    <w:rsid w:val="0016535C"/>
    <w:rsid w:val="00166051"/>
    <w:rsid w:val="001711A3"/>
    <w:rsid w:val="0018011F"/>
    <w:rsid w:val="00180A59"/>
    <w:rsid w:val="00180D35"/>
    <w:rsid w:val="00181626"/>
    <w:rsid w:val="001827C6"/>
    <w:rsid w:val="00186797"/>
    <w:rsid w:val="00187EC3"/>
    <w:rsid w:val="00190A28"/>
    <w:rsid w:val="00192B3C"/>
    <w:rsid w:val="00195BEE"/>
    <w:rsid w:val="001977F5"/>
    <w:rsid w:val="001A06D8"/>
    <w:rsid w:val="001A1D3F"/>
    <w:rsid w:val="001A2955"/>
    <w:rsid w:val="001A401C"/>
    <w:rsid w:val="001A78DF"/>
    <w:rsid w:val="001B0779"/>
    <w:rsid w:val="001B09F0"/>
    <w:rsid w:val="001B284D"/>
    <w:rsid w:val="001B574E"/>
    <w:rsid w:val="001C133F"/>
    <w:rsid w:val="001C3AFF"/>
    <w:rsid w:val="001C608A"/>
    <w:rsid w:val="001D0CFF"/>
    <w:rsid w:val="001D29E2"/>
    <w:rsid w:val="001D5423"/>
    <w:rsid w:val="001D719A"/>
    <w:rsid w:val="001E2AC9"/>
    <w:rsid w:val="001E6738"/>
    <w:rsid w:val="001E6746"/>
    <w:rsid w:val="001E7A48"/>
    <w:rsid w:val="001E7D1F"/>
    <w:rsid w:val="001F0065"/>
    <w:rsid w:val="001F4C26"/>
    <w:rsid w:val="001F4FFB"/>
    <w:rsid w:val="001F50B2"/>
    <w:rsid w:val="001F54D1"/>
    <w:rsid w:val="001F79BA"/>
    <w:rsid w:val="00200162"/>
    <w:rsid w:val="00201E26"/>
    <w:rsid w:val="002054D0"/>
    <w:rsid w:val="0020718B"/>
    <w:rsid w:val="00207344"/>
    <w:rsid w:val="00211CE6"/>
    <w:rsid w:val="00214417"/>
    <w:rsid w:val="00215792"/>
    <w:rsid w:val="00215B0D"/>
    <w:rsid w:val="00215F11"/>
    <w:rsid w:val="0021600D"/>
    <w:rsid w:val="00216F02"/>
    <w:rsid w:val="00217613"/>
    <w:rsid w:val="00223772"/>
    <w:rsid w:val="00224372"/>
    <w:rsid w:val="002266AC"/>
    <w:rsid w:val="0022690E"/>
    <w:rsid w:val="00230045"/>
    <w:rsid w:val="0023296D"/>
    <w:rsid w:val="002342C8"/>
    <w:rsid w:val="00243778"/>
    <w:rsid w:val="00253528"/>
    <w:rsid w:val="00254F35"/>
    <w:rsid w:val="00260842"/>
    <w:rsid w:val="002610BB"/>
    <w:rsid w:val="002641B9"/>
    <w:rsid w:val="0026647F"/>
    <w:rsid w:val="00267BA9"/>
    <w:rsid w:val="002745AB"/>
    <w:rsid w:val="00274D51"/>
    <w:rsid w:val="0027629E"/>
    <w:rsid w:val="00276F8A"/>
    <w:rsid w:val="002776F2"/>
    <w:rsid w:val="0028317D"/>
    <w:rsid w:val="00291D03"/>
    <w:rsid w:val="00295998"/>
    <w:rsid w:val="00297F62"/>
    <w:rsid w:val="002A0781"/>
    <w:rsid w:val="002A0FD5"/>
    <w:rsid w:val="002A4893"/>
    <w:rsid w:val="002A7C15"/>
    <w:rsid w:val="002B16B3"/>
    <w:rsid w:val="002B6F70"/>
    <w:rsid w:val="002C0E09"/>
    <w:rsid w:val="002C1869"/>
    <w:rsid w:val="002C21F2"/>
    <w:rsid w:val="002D218E"/>
    <w:rsid w:val="002D36E9"/>
    <w:rsid w:val="002D72DA"/>
    <w:rsid w:val="002E094E"/>
    <w:rsid w:val="002E2E0D"/>
    <w:rsid w:val="002E3C42"/>
    <w:rsid w:val="002E5AB2"/>
    <w:rsid w:val="002E64BF"/>
    <w:rsid w:val="002E6B45"/>
    <w:rsid w:val="00300B29"/>
    <w:rsid w:val="003048EB"/>
    <w:rsid w:val="003138B6"/>
    <w:rsid w:val="0031722F"/>
    <w:rsid w:val="00321607"/>
    <w:rsid w:val="00322492"/>
    <w:rsid w:val="00327504"/>
    <w:rsid w:val="00332E9C"/>
    <w:rsid w:val="003343B6"/>
    <w:rsid w:val="00336024"/>
    <w:rsid w:val="0033644A"/>
    <w:rsid w:val="00337043"/>
    <w:rsid w:val="003373C3"/>
    <w:rsid w:val="00341D63"/>
    <w:rsid w:val="00341F17"/>
    <w:rsid w:val="0035092A"/>
    <w:rsid w:val="0035258A"/>
    <w:rsid w:val="00352CAC"/>
    <w:rsid w:val="00352FEC"/>
    <w:rsid w:val="00352FF3"/>
    <w:rsid w:val="00354447"/>
    <w:rsid w:val="00354E0E"/>
    <w:rsid w:val="003559C6"/>
    <w:rsid w:val="003652D6"/>
    <w:rsid w:val="00367F6B"/>
    <w:rsid w:val="0037198B"/>
    <w:rsid w:val="003729D6"/>
    <w:rsid w:val="00373E54"/>
    <w:rsid w:val="00373F51"/>
    <w:rsid w:val="00374C4C"/>
    <w:rsid w:val="00374FBE"/>
    <w:rsid w:val="003753E8"/>
    <w:rsid w:val="00376829"/>
    <w:rsid w:val="00376F9B"/>
    <w:rsid w:val="00385780"/>
    <w:rsid w:val="003879B8"/>
    <w:rsid w:val="003931E4"/>
    <w:rsid w:val="00395424"/>
    <w:rsid w:val="00396B63"/>
    <w:rsid w:val="003A0A91"/>
    <w:rsid w:val="003A1725"/>
    <w:rsid w:val="003A4A2F"/>
    <w:rsid w:val="003A4A5F"/>
    <w:rsid w:val="003A53D9"/>
    <w:rsid w:val="003A5488"/>
    <w:rsid w:val="003A67E5"/>
    <w:rsid w:val="003B1F64"/>
    <w:rsid w:val="003B24BB"/>
    <w:rsid w:val="003B46B8"/>
    <w:rsid w:val="003B5E7B"/>
    <w:rsid w:val="003C043E"/>
    <w:rsid w:val="003C0A3B"/>
    <w:rsid w:val="003C27A0"/>
    <w:rsid w:val="003C2F27"/>
    <w:rsid w:val="003C7102"/>
    <w:rsid w:val="003C73A8"/>
    <w:rsid w:val="003D1C90"/>
    <w:rsid w:val="003D70E2"/>
    <w:rsid w:val="003E0E79"/>
    <w:rsid w:val="003E6C93"/>
    <w:rsid w:val="003E7169"/>
    <w:rsid w:val="003F282B"/>
    <w:rsid w:val="00402064"/>
    <w:rsid w:val="00402C40"/>
    <w:rsid w:val="00404C55"/>
    <w:rsid w:val="0040751B"/>
    <w:rsid w:val="00407C81"/>
    <w:rsid w:val="00410A1B"/>
    <w:rsid w:val="00411B9B"/>
    <w:rsid w:val="004139AB"/>
    <w:rsid w:val="00413EE4"/>
    <w:rsid w:val="0041451E"/>
    <w:rsid w:val="00415AC5"/>
    <w:rsid w:val="00417FAE"/>
    <w:rsid w:val="00420517"/>
    <w:rsid w:val="0042663F"/>
    <w:rsid w:val="00433692"/>
    <w:rsid w:val="0043403C"/>
    <w:rsid w:val="00435A59"/>
    <w:rsid w:val="00441BD2"/>
    <w:rsid w:val="00441FF4"/>
    <w:rsid w:val="0044441B"/>
    <w:rsid w:val="00446FCD"/>
    <w:rsid w:val="00447EA3"/>
    <w:rsid w:val="00451090"/>
    <w:rsid w:val="004574B7"/>
    <w:rsid w:val="0046044B"/>
    <w:rsid w:val="00460F26"/>
    <w:rsid w:val="004610D8"/>
    <w:rsid w:val="00464559"/>
    <w:rsid w:val="004673BD"/>
    <w:rsid w:val="004709EE"/>
    <w:rsid w:val="00476A87"/>
    <w:rsid w:val="00477130"/>
    <w:rsid w:val="0047793B"/>
    <w:rsid w:val="00480D9A"/>
    <w:rsid w:val="00481023"/>
    <w:rsid w:val="00482176"/>
    <w:rsid w:val="00482910"/>
    <w:rsid w:val="00486951"/>
    <w:rsid w:val="00491176"/>
    <w:rsid w:val="00494D26"/>
    <w:rsid w:val="004A0A86"/>
    <w:rsid w:val="004A0C66"/>
    <w:rsid w:val="004A363C"/>
    <w:rsid w:val="004B12F8"/>
    <w:rsid w:val="004B296A"/>
    <w:rsid w:val="004B5818"/>
    <w:rsid w:val="004B5979"/>
    <w:rsid w:val="004B6C48"/>
    <w:rsid w:val="004B7770"/>
    <w:rsid w:val="004C429D"/>
    <w:rsid w:val="004C4B7C"/>
    <w:rsid w:val="004C68E8"/>
    <w:rsid w:val="004C6A48"/>
    <w:rsid w:val="004D1746"/>
    <w:rsid w:val="004D691E"/>
    <w:rsid w:val="004E02EE"/>
    <w:rsid w:val="004E25CF"/>
    <w:rsid w:val="004F14B8"/>
    <w:rsid w:val="004F240B"/>
    <w:rsid w:val="004F4850"/>
    <w:rsid w:val="004F552D"/>
    <w:rsid w:val="004F7817"/>
    <w:rsid w:val="00500703"/>
    <w:rsid w:val="005029A4"/>
    <w:rsid w:val="005036C8"/>
    <w:rsid w:val="00503A5A"/>
    <w:rsid w:val="0050791E"/>
    <w:rsid w:val="0051184C"/>
    <w:rsid w:val="00511D67"/>
    <w:rsid w:val="00514671"/>
    <w:rsid w:val="00514A85"/>
    <w:rsid w:val="0051722D"/>
    <w:rsid w:val="00517EB7"/>
    <w:rsid w:val="005214B1"/>
    <w:rsid w:val="005246F2"/>
    <w:rsid w:val="0053155C"/>
    <w:rsid w:val="0054065D"/>
    <w:rsid w:val="00543BF7"/>
    <w:rsid w:val="00546110"/>
    <w:rsid w:val="00554FFA"/>
    <w:rsid w:val="0055759F"/>
    <w:rsid w:val="0056204D"/>
    <w:rsid w:val="00562C53"/>
    <w:rsid w:val="005652C1"/>
    <w:rsid w:val="005669FD"/>
    <w:rsid w:val="00566BFC"/>
    <w:rsid w:val="00567703"/>
    <w:rsid w:val="00571184"/>
    <w:rsid w:val="005724D5"/>
    <w:rsid w:val="00572796"/>
    <w:rsid w:val="00572C85"/>
    <w:rsid w:val="0057337F"/>
    <w:rsid w:val="0057519D"/>
    <w:rsid w:val="00582596"/>
    <w:rsid w:val="0058295B"/>
    <w:rsid w:val="005838DC"/>
    <w:rsid w:val="00585E27"/>
    <w:rsid w:val="00586744"/>
    <w:rsid w:val="0059237D"/>
    <w:rsid w:val="00593832"/>
    <w:rsid w:val="005949E4"/>
    <w:rsid w:val="00594B55"/>
    <w:rsid w:val="00596220"/>
    <w:rsid w:val="005A0501"/>
    <w:rsid w:val="005A11DF"/>
    <w:rsid w:val="005A19CA"/>
    <w:rsid w:val="005A2372"/>
    <w:rsid w:val="005B5A46"/>
    <w:rsid w:val="005B62D9"/>
    <w:rsid w:val="005B7016"/>
    <w:rsid w:val="005C0037"/>
    <w:rsid w:val="005C02A0"/>
    <w:rsid w:val="005C17A9"/>
    <w:rsid w:val="005C3C5D"/>
    <w:rsid w:val="005C3FCC"/>
    <w:rsid w:val="005D294E"/>
    <w:rsid w:val="005D4680"/>
    <w:rsid w:val="005E09EF"/>
    <w:rsid w:val="005E3B7E"/>
    <w:rsid w:val="005E4648"/>
    <w:rsid w:val="005E635A"/>
    <w:rsid w:val="005F11B3"/>
    <w:rsid w:val="005F282D"/>
    <w:rsid w:val="005F32AC"/>
    <w:rsid w:val="005F497E"/>
    <w:rsid w:val="005F5AE6"/>
    <w:rsid w:val="005F6774"/>
    <w:rsid w:val="005F7976"/>
    <w:rsid w:val="00603A3F"/>
    <w:rsid w:val="00605C25"/>
    <w:rsid w:val="00607C76"/>
    <w:rsid w:val="0061671B"/>
    <w:rsid w:val="00621483"/>
    <w:rsid w:val="006249A8"/>
    <w:rsid w:val="006275C2"/>
    <w:rsid w:val="0063022F"/>
    <w:rsid w:val="00633B0E"/>
    <w:rsid w:val="00640B06"/>
    <w:rsid w:val="00644834"/>
    <w:rsid w:val="0064637A"/>
    <w:rsid w:val="00646BCF"/>
    <w:rsid w:val="00646BD7"/>
    <w:rsid w:val="0065013B"/>
    <w:rsid w:val="00651851"/>
    <w:rsid w:val="00651E41"/>
    <w:rsid w:val="00656EF0"/>
    <w:rsid w:val="00657B63"/>
    <w:rsid w:val="006600DC"/>
    <w:rsid w:val="00662495"/>
    <w:rsid w:val="00662EE2"/>
    <w:rsid w:val="00666548"/>
    <w:rsid w:val="00666976"/>
    <w:rsid w:val="00666BFC"/>
    <w:rsid w:val="006701E0"/>
    <w:rsid w:val="00675080"/>
    <w:rsid w:val="006753D6"/>
    <w:rsid w:val="00676796"/>
    <w:rsid w:val="006801A2"/>
    <w:rsid w:val="006806C2"/>
    <w:rsid w:val="00680A74"/>
    <w:rsid w:val="00680E6C"/>
    <w:rsid w:val="00681060"/>
    <w:rsid w:val="006810C2"/>
    <w:rsid w:val="00681559"/>
    <w:rsid w:val="00682321"/>
    <w:rsid w:val="006834C9"/>
    <w:rsid w:val="0068579F"/>
    <w:rsid w:val="006877EC"/>
    <w:rsid w:val="006879B6"/>
    <w:rsid w:val="006920A3"/>
    <w:rsid w:val="00693900"/>
    <w:rsid w:val="00695909"/>
    <w:rsid w:val="006962C7"/>
    <w:rsid w:val="00696651"/>
    <w:rsid w:val="00697B29"/>
    <w:rsid w:val="00697EA5"/>
    <w:rsid w:val="006B2F71"/>
    <w:rsid w:val="006B4877"/>
    <w:rsid w:val="006B6B57"/>
    <w:rsid w:val="006B6F86"/>
    <w:rsid w:val="006C24B3"/>
    <w:rsid w:val="006C6F10"/>
    <w:rsid w:val="006D0A0E"/>
    <w:rsid w:val="006D5226"/>
    <w:rsid w:val="006D6056"/>
    <w:rsid w:val="006E0BFF"/>
    <w:rsid w:val="006E3287"/>
    <w:rsid w:val="006E35BC"/>
    <w:rsid w:val="006E3E10"/>
    <w:rsid w:val="006E60F7"/>
    <w:rsid w:val="006E646F"/>
    <w:rsid w:val="006F00D2"/>
    <w:rsid w:val="006F31B5"/>
    <w:rsid w:val="006F4A3E"/>
    <w:rsid w:val="006F4A69"/>
    <w:rsid w:val="006F5FDA"/>
    <w:rsid w:val="006F6180"/>
    <w:rsid w:val="006F6AC9"/>
    <w:rsid w:val="007019C1"/>
    <w:rsid w:val="0070397B"/>
    <w:rsid w:val="007046C1"/>
    <w:rsid w:val="0070517E"/>
    <w:rsid w:val="007064C0"/>
    <w:rsid w:val="00710FF3"/>
    <w:rsid w:val="00711668"/>
    <w:rsid w:val="007145D5"/>
    <w:rsid w:val="00714C73"/>
    <w:rsid w:val="00720B8D"/>
    <w:rsid w:val="0072532A"/>
    <w:rsid w:val="00730E02"/>
    <w:rsid w:val="00730ED1"/>
    <w:rsid w:val="007340CE"/>
    <w:rsid w:val="007342F0"/>
    <w:rsid w:val="00735116"/>
    <w:rsid w:val="00743A48"/>
    <w:rsid w:val="00744A03"/>
    <w:rsid w:val="00744BAD"/>
    <w:rsid w:val="00750E11"/>
    <w:rsid w:val="0075209F"/>
    <w:rsid w:val="0075301B"/>
    <w:rsid w:val="007555A0"/>
    <w:rsid w:val="0075738D"/>
    <w:rsid w:val="0076051E"/>
    <w:rsid w:val="0076099A"/>
    <w:rsid w:val="00760AC2"/>
    <w:rsid w:val="00760CE6"/>
    <w:rsid w:val="0076401F"/>
    <w:rsid w:val="00767829"/>
    <w:rsid w:val="007704C0"/>
    <w:rsid w:val="00771220"/>
    <w:rsid w:val="00775CC5"/>
    <w:rsid w:val="00775F0C"/>
    <w:rsid w:val="00777F6B"/>
    <w:rsid w:val="007851E0"/>
    <w:rsid w:val="00794DAE"/>
    <w:rsid w:val="00795CDD"/>
    <w:rsid w:val="007A2A64"/>
    <w:rsid w:val="007A3E56"/>
    <w:rsid w:val="007A3F76"/>
    <w:rsid w:val="007B1E0D"/>
    <w:rsid w:val="007B6CC8"/>
    <w:rsid w:val="007B7268"/>
    <w:rsid w:val="007C46D4"/>
    <w:rsid w:val="007C7EBE"/>
    <w:rsid w:val="007D0CE0"/>
    <w:rsid w:val="007D162F"/>
    <w:rsid w:val="007D30E3"/>
    <w:rsid w:val="007D7935"/>
    <w:rsid w:val="007E0C8A"/>
    <w:rsid w:val="007E2ACC"/>
    <w:rsid w:val="007E7649"/>
    <w:rsid w:val="007F1733"/>
    <w:rsid w:val="007F2B1F"/>
    <w:rsid w:val="007F2E15"/>
    <w:rsid w:val="007F788C"/>
    <w:rsid w:val="008001DA"/>
    <w:rsid w:val="00801594"/>
    <w:rsid w:val="008015CF"/>
    <w:rsid w:val="008021D8"/>
    <w:rsid w:val="00802468"/>
    <w:rsid w:val="00803CC8"/>
    <w:rsid w:val="00803E21"/>
    <w:rsid w:val="00805C84"/>
    <w:rsid w:val="00812139"/>
    <w:rsid w:val="008139E9"/>
    <w:rsid w:val="00820F8A"/>
    <w:rsid w:val="00823826"/>
    <w:rsid w:val="008278BA"/>
    <w:rsid w:val="008335E7"/>
    <w:rsid w:val="00834A65"/>
    <w:rsid w:val="00835C4C"/>
    <w:rsid w:val="008363CA"/>
    <w:rsid w:val="00841CDF"/>
    <w:rsid w:val="00844111"/>
    <w:rsid w:val="008464B0"/>
    <w:rsid w:val="00855E03"/>
    <w:rsid w:val="00860876"/>
    <w:rsid w:val="008653E1"/>
    <w:rsid w:val="00865826"/>
    <w:rsid w:val="00870BF9"/>
    <w:rsid w:val="008736C5"/>
    <w:rsid w:val="008738DB"/>
    <w:rsid w:val="008746B0"/>
    <w:rsid w:val="00875A65"/>
    <w:rsid w:val="00875EB0"/>
    <w:rsid w:val="008819CE"/>
    <w:rsid w:val="00883988"/>
    <w:rsid w:val="008855B4"/>
    <w:rsid w:val="00896111"/>
    <w:rsid w:val="008A081B"/>
    <w:rsid w:val="008A29A5"/>
    <w:rsid w:val="008A305E"/>
    <w:rsid w:val="008A3692"/>
    <w:rsid w:val="008A3D2D"/>
    <w:rsid w:val="008A3F68"/>
    <w:rsid w:val="008B0D05"/>
    <w:rsid w:val="008B1A8D"/>
    <w:rsid w:val="008B43E2"/>
    <w:rsid w:val="008B61DC"/>
    <w:rsid w:val="008B7198"/>
    <w:rsid w:val="008C1723"/>
    <w:rsid w:val="008C4236"/>
    <w:rsid w:val="008D0F0B"/>
    <w:rsid w:val="008D1F14"/>
    <w:rsid w:val="008D2116"/>
    <w:rsid w:val="008D394F"/>
    <w:rsid w:val="008D48C8"/>
    <w:rsid w:val="008D759A"/>
    <w:rsid w:val="008E1E34"/>
    <w:rsid w:val="008E4641"/>
    <w:rsid w:val="008E5F4F"/>
    <w:rsid w:val="008F4E45"/>
    <w:rsid w:val="00900B23"/>
    <w:rsid w:val="00900B57"/>
    <w:rsid w:val="00902C12"/>
    <w:rsid w:val="009051D5"/>
    <w:rsid w:val="00905863"/>
    <w:rsid w:val="00906507"/>
    <w:rsid w:val="00912FF3"/>
    <w:rsid w:val="009142C9"/>
    <w:rsid w:val="009165AC"/>
    <w:rsid w:val="00923531"/>
    <w:rsid w:val="00923810"/>
    <w:rsid w:val="00925543"/>
    <w:rsid w:val="00930E1E"/>
    <w:rsid w:val="00931AA7"/>
    <w:rsid w:val="00933196"/>
    <w:rsid w:val="00934700"/>
    <w:rsid w:val="0093490A"/>
    <w:rsid w:val="00935F8E"/>
    <w:rsid w:val="009403ED"/>
    <w:rsid w:val="00941F0D"/>
    <w:rsid w:val="00944D06"/>
    <w:rsid w:val="00945340"/>
    <w:rsid w:val="00946F3C"/>
    <w:rsid w:val="00947325"/>
    <w:rsid w:val="00950047"/>
    <w:rsid w:val="00951B48"/>
    <w:rsid w:val="00953745"/>
    <w:rsid w:val="00955254"/>
    <w:rsid w:val="00955FA7"/>
    <w:rsid w:val="0097002C"/>
    <w:rsid w:val="00973E30"/>
    <w:rsid w:val="00974637"/>
    <w:rsid w:val="0097534B"/>
    <w:rsid w:val="00975DDD"/>
    <w:rsid w:val="00977FDB"/>
    <w:rsid w:val="00980431"/>
    <w:rsid w:val="0098512A"/>
    <w:rsid w:val="00987211"/>
    <w:rsid w:val="0098794D"/>
    <w:rsid w:val="00992041"/>
    <w:rsid w:val="00992EFF"/>
    <w:rsid w:val="009932E3"/>
    <w:rsid w:val="00994276"/>
    <w:rsid w:val="00995678"/>
    <w:rsid w:val="00995B64"/>
    <w:rsid w:val="009A18B6"/>
    <w:rsid w:val="009A1D0F"/>
    <w:rsid w:val="009A3649"/>
    <w:rsid w:val="009A5D66"/>
    <w:rsid w:val="009A62FF"/>
    <w:rsid w:val="009B00C8"/>
    <w:rsid w:val="009B592D"/>
    <w:rsid w:val="009B5B93"/>
    <w:rsid w:val="009C08B9"/>
    <w:rsid w:val="009C154A"/>
    <w:rsid w:val="009C3066"/>
    <w:rsid w:val="009C33EE"/>
    <w:rsid w:val="009C6FDC"/>
    <w:rsid w:val="009C7643"/>
    <w:rsid w:val="009D24E9"/>
    <w:rsid w:val="009D5464"/>
    <w:rsid w:val="009D658D"/>
    <w:rsid w:val="009D6F4F"/>
    <w:rsid w:val="009D6FE7"/>
    <w:rsid w:val="009E265A"/>
    <w:rsid w:val="009E398F"/>
    <w:rsid w:val="009F08C5"/>
    <w:rsid w:val="009F0FBD"/>
    <w:rsid w:val="009F3B55"/>
    <w:rsid w:val="00A0115E"/>
    <w:rsid w:val="00A0256F"/>
    <w:rsid w:val="00A054D5"/>
    <w:rsid w:val="00A069A0"/>
    <w:rsid w:val="00A06F5C"/>
    <w:rsid w:val="00A113BA"/>
    <w:rsid w:val="00A1318D"/>
    <w:rsid w:val="00A13C39"/>
    <w:rsid w:val="00A13F9A"/>
    <w:rsid w:val="00A14D9D"/>
    <w:rsid w:val="00A1729C"/>
    <w:rsid w:val="00A236FD"/>
    <w:rsid w:val="00A2429A"/>
    <w:rsid w:val="00A26216"/>
    <w:rsid w:val="00A264B3"/>
    <w:rsid w:val="00A27377"/>
    <w:rsid w:val="00A36034"/>
    <w:rsid w:val="00A36A2C"/>
    <w:rsid w:val="00A375A5"/>
    <w:rsid w:val="00A37977"/>
    <w:rsid w:val="00A40093"/>
    <w:rsid w:val="00A40D25"/>
    <w:rsid w:val="00A41936"/>
    <w:rsid w:val="00A4215F"/>
    <w:rsid w:val="00A42DC5"/>
    <w:rsid w:val="00A444E3"/>
    <w:rsid w:val="00A5015D"/>
    <w:rsid w:val="00A50F0C"/>
    <w:rsid w:val="00A5141F"/>
    <w:rsid w:val="00A515E6"/>
    <w:rsid w:val="00A521F6"/>
    <w:rsid w:val="00A5391A"/>
    <w:rsid w:val="00A54AC9"/>
    <w:rsid w:val="00A562EB"/>
    <w:rsid w:val="00A56EBF"/>
    <w:rsid w:val="00A6009B"/>
    <w:rsid w:val="00A60900"/>
    <w:rsid w:val="00A60A7C"/>
    <w:rsid w:val="00A610F0"/>
    <w:rsid w:val="00A64CC7"/>
    <w:rsid w:val="00A65E29"/>
    <w:rsid w:val="00A7026E"/>
    <w:rsid w:val="00A70BBA"/>
    <w:rsid w:val="00A71478"/>
    <w:rsid w:val="00A75383"/>
    <w:rsid w:val="00A8108E"/>
    <w:rsid w:val="00A8125E"/>
    <w:rsid w:val="00A85A7E"/>
    <w:rsid w:val="00A900FD"/>
    <w:rsid w:val="00A909C8"/>
    <w:rsid w:val="00AA04D9"/>
    <w:rsid w:val="00AA06CA"/>
    <w:rsid w:val="00AA4345"/>
    <w:rsid w:val="00AA6128"/>
    <w:rsid w:val="00AA773C"/>
    <w:rsid w:val="00AB0BBA"/>
    <w:rsid w:val="00AB5E1B"/>
    <w:rsid w:val="00AB7937"/>
    <w:rsid w:val="00AC1499"/>
    <w:rsid w:val="00AC17BE"/>
    <w:rsid w:val="00AC19D4"/>
    <w:rsid w:val="00AC2AFE"/>
    <w:rsid w:val="00AC45B9"/>
    <w:rsid w:val="00AC777D"/>
    <w:rsid w:val="00AC7E57"/>
    <w:rsid w:val="00AD2EE3"/>
    <w:rsid w:val="00AD495E"/>
    <w:rsid w:val="00AD513A"/>
    <w:rsid w:val="00AE24D8"/>
    <w:rsid w:val="00AE5195"/>
    <w:rsid w:val="00AE56D8"/>
    <w:rsid w:val="00AE6491"/>
    <w:rsid w:val="00AF2168"/>
    <w:rsid w:val="00AF310A"/>
    <w:rsid w:val="00AF369E"/>
    <w:rsid w:val="00B06AE8"/>
    <w:rsid w:val="00B147F7"/>
    <w:rsid w:val="00B15802"/>
    <w:rsid w:val="00B16255"/>
    <w:rsid w:val="00B231B5"/>
    <w:rsid w:val="00B30AC1"/>
    <w:rsid w:val="00B31D8C"/>
    <w:rsid w:val="00B32000"/>
    <w:rsid w:val="00B34132"/>
    <w:rsid w:val="00B36772"/>
    <w:rsid w:val="00B43720"/>
    <w:rsid w:val="00B449B6"/>
    <w:rsid w:val="00B454CD"/>
    <w:rsid w:val="00B504D7"/>
    <w:rsid w:val="00B52454"/>
    <w:rsid w:val="00B5268B"/>
    <w:rsid w:val="00B529C5"/>
    <w:rsid w:val="00B548C5"/>
    <w:rsid w:val="00B54D06"/>
    <w:rsid w:val="00B61B32"/>
    <w:rsid w:val="00B624F7"/>
    <w:rsid w:val="00B62774"/>
    <w:rsid w:val="00B631B5"/>
    <w:rsid w:val="00B63CED"/>
    <w:rsid w:val="00B64C3A"/>
    <w:rsid w:val="00B64EA1"/>
    <w:rsid w:val="00B666AD"/>
    <w:rsid w:val="00B67D13"/>
    <w:rsid w:val="00B725F0"/>
    <w:rsid w:val="00B739B6"/>
    <w:rsid w:val="00B75B30"/>
    <w:rsid w:val="00B766AE"/>
    <w:rsid w:val="00B77B57"/>
    <w:rsid w:val="00B77E16"/>
    <w:rsid w:val="00B832F7"/>
    <w:rsid w:val="00B863AF"/>
    <w:rsid w:val="00B8770B"/>
    <w:rsid w:val="00B877A4"/>
    <w:rsid w:val="00B918AE"/>
    <w:rsid w:val="00B91C09"/>
    <w:rsid w:val="00B92D9A"/>
    <w:rsid w:val="00B960D1"/>
    <w:rsid w:val="00BA0E19"/>
    <w:rsid w:val="00BA3F51"/>
    <w:rsid w:val="00BB04F2"/>
    <w:rsid w:val="00BB0BF4"/>
    <w:rsid w:val="00BB4F51"/>
    <w:rsid w:val="00BB50E6"/>
    <w:rsid w:val="00BC2067"/>
    <w:rsid w:val="00BC3518"/>
    <w:rsid w:val="00BC696D"/>
    <w:rsid w:val="00BD1286"/>
    <w:rsid w:val="00BD398E"/>
    <w:rsid w:val="00BD3B43"/>
    <w:rsid w:val="00BD5030"/>
    <w:rsid w:val="00BD558A"/>
    <w:rsid w:val="00BD5C27"/>
    <w:rsid w:val="00BE04C4"/>
    <w:rsid w:val="00BE0D5E"/>
    <w:rsid w:val="00BE184F"/>
    <w:rsid w:val="00BE25EE"/>
    <w:rsid w:val="00BE2BC7"/>
    <w:rsid w:val="00BE2D2B"/>
    <w:rsid w:val="00BE54D9"/>
    <w:rsid w:val="00BE54DC"/>
    <w:rsid w:val="00BE6824"/>
    <w:rsid w:val="00BF4396"/>
    <w:rsid w:val="00BF496B"/>
    <w:rsid w:val="00BF5DCD"/>
    <w:rsid w:val="00BF6E90"/>
    <w:rsid w:val="00C01E73"/>
    <w:rsid w:val="00C05817"/>
    <w:rsid w:val="00C058E2"/>
    <w:rsid w:val="00C06972"/>
    <w:rsid w:val="00C07FAE"/>
    <w:rsid w:val="00C155B2"/>
    <w:rsid w:val="00C15DF1"/>
    <w:rsid w:val="00C212E9"/>
    <w:rsid w:val="00C21973"/>
    <w:rsid w:val="00C2245E"/>
    <w:rsid w:val="00C23642"/>
    <w:rsid w:val="00C24899"/>
    <w:rsid w:val="00C26854"/>
    <w:rsid w:val="00C33816"/>
    <w:rsid w:val="00C35A6C"/>
    <w:rsid w:val="00C37ECF"/>
    <w:rsid w:val="00C43F03"/>
    <w:rsid w:val="00C43F57"/>
    <w:rsid w:val="00C45699"/>
    <w:rsid w:val="00C45E6F"/>
    <w:rsid w:val="00C4700A"/>
    <w:rsid w:val="00C472B8"/>
    <w:rsid w:val="00C5481A"/>
    <w:rsid w:val="00C555E0"/>
    <w:rsid w:val="00C56CA7"/>
    <w:rsid w:val="00C57239"/>
    <w:rsid w:val="00C57343"/>
    <w:rsid w:val="00C62F1B"/>
    <w:rsid w:val="00C65A65"/>
    <w:rsid w:val="00C65CB7"/>
    <w:rsid w:val="00C837A5"/>
    <w:rsid w:val="00C85679"/>
    <w:rsid w:val="00C9066D"/>
    <w:rsid w:val="00C90A28"/>
    <w:rsid w:val="00C914BC"/>
    <w:rsid w:val="00C92092"/>
    <w:rsid w:val="00C93ABB"/>
    <w:rsid w:val="00CA02D1"/>
    <w:rsid w:val="00CA1376"/>
    <w:rsid w:val="00CA27F3"/>
    <w:rsid w:val="00CA3701"/>
    <w:rsid w:val="00CA6262"/>
    <w:rsid w:val="00CA6601"/>
    <w:rsid w:val="00CA6B69"/>
    <w:rsid w:val="00CA76E8"/>
    <w:rsid w:val="00CB1E30"/>
    <w:rsid w:val="00CB34CF"/>
    <w:rsid w:val="00CB5DFD"/>
    <w:rsid w:val="00CB7988"/>
    <w:rsid w:val="00CC4209"/>
    <w:rsid w:val="00CC43C3"/>
    <w:rsid w:val="00CC4906"/>
    <w:rsid w:val="00CC68DA"/>
    <w:rsid w:val="00CC6CE4"/>
    <w:rsid w:val="00CC7FC2"/>
    <w:rsid w:val="00CD1273"/>
    <w:rsid w:val="00CD1F79"/>
    <w:rsid w:val="00CD2498"/>
    <w:rsid w:val="00CD7288"/>
    <w:rsid w:val="00CE0671"/>
    <w:rsid w:val="00CE3212"/>
    <w:rsid w:val="00CE41B2"/>
    <w:rsid w:val="00CE7E90"/>
    <w:rsid w:val="00CF0F81"/>
    <w:rsid w:val="00CF1E8A"/>
    <w:rsid w:val="00CF2939"/>
    <w:rsid w:val="00CF2A74"/>
    <w:rsid w:val="00CF5B56"/>
    <w:rsid w:val="00CF7CBC"/>
    <w:rsid w:val="00D014D4"/>
    <w:rsid w:val="00D03DD2"/>
    <w:rsid w:val="00D04A8E"/>
    <w:rsid w:val="00D07338"/>
    <w:rsid w:val="00D07B64"/>
    <w:rsid w:val="00D146C0"/>
    <w:rsid w:val="00D15CF7"/>
    <w:rsid w:val="00D171E4"/>
    <w:rsid w:val="00D30177"/>
    <w:rsid w:val="00D32259"/>
    <w:rsid w:val="00D32734"/>
    <w:rsid w:val="00D356AF"/>
    <w:rsid w:val="00D35934"/>
    <w:rsid w:val="00D36060"/>
    <w:rsid w:val="00D37572"/>
    <w:rsid w:val="00D3765C"/>
    <w:rsid w:val="00D4274B"/>
    <w:rsid w:val="00D52033"/>
    <w:rsid w:val="00D52B29"/>
    <w:rsid w:val="00D54757"/>
    <w:rsid w:val="00D54E53"/>
    <w:rsid w:val="00D55195"/>
    <w:rsid w:val="00D5708F"/>
    <w:rsid w:val="00D57F8F"/>
    <w:rsid w:val="00D60F41"/>
    <w:rsid w:val="00D61775"/>
    <w:rsid w:val="00D6646D"/>
    <w:rsid w:val="00D7142E"/>
    <w:rsid w:val="00D71639"/>
    <w:rsid w:val="00D7392B"/>
    <w:rsid w:val="00D74146"/>
    <w:rsid w:val="00D76ED7"/>
    <w:rsid w:val="00D76FAE"/>
    <w:rsid w:val="00D824FA"/>
    <w:rsid w:val="00D84E4F"/>
    <w:rsid w:val="00D90E24"/>
    <w:rsid w:val="00D91308"/>
    <w:rsid w:val="00D93BE7"/>
    <w:rsid w:val="00D93E74"/>
    <w:rsid w:val="00DA1E79"/>
    <w:rsid w:val="00DA2B55"/>
    <w:rsid w:val="00DA3F06"/>
    <w:rsid w:val="00DB17A6"/>
    <w:rsid w:val="00DB66CA"/>
    <w:rsid w:val="00DB679B"/>
    <w:rsid w:val="00DC04F7"/>
    <w:rsid w:val="00DC1857"/>
    <w:rsid w:val="00DC2720"/>
    <w:rsid w:val="00DC5590"/>
    <w:rsid w:val="00DD0F1D"/>
    <w:rsid w:val="00DD17EB"/>
    <w:rsid w:val="00DD3E3E"/>
    <w:rsid w:val="00DD48DF"/>
    <w:rsid w:val="00DD5593"/>
    <w:rsid w:val="00DE3126"/>
    <w:rsid w:val="00DE4484"/>
    <w:rsid w:val="00DE513D"/>
    <w:rsid w:val="00DE6EC8"/>
    <w:rsid w:val="00DE7CA5"/>
    <w:rsid w:val="00DF1834"/>
    <w:rsid w:val="00DF244A"/>
    <w:rsid w:val="00DF6709"/>
    <w:rsid w:val="00E0127F"/>
    <w:rsid w:val="00E0192B"/>
    <w:rsid w:val="00E019F3"/>
    <w:rsid w:val="00E02093"/>
    <w:rsid w:val="00E0218A"/>
    <w:rsid w:val="00E03B1E"/>
    <w:rsid w:val="00E1120D"/>
    <w:rsid w:val="00E125A1"/>
    <w:rsid w:val="00E12AB1"/>
    <w:rsid w:val="00E17D98"/>
    <w:rsid w:val="00E23CC8"/>
    <w:rsid w:val="00E25B36"/>
    <w:rsid w:val="00E25BD7"/>
    <w:rsid w:val="00E30338"/>
    <w:rsid w:val="00E3278D"/>
    <w:rsid w:val="00E32B5C"/>
    <w:rsid w:val="00E34591"/>
    <w:rsid w:val="00E3737B"/>
    <w:rsid w:val="00E44863"/>
    <w:rsid w:val="00E44CCD"/>
    <w:rsid w:val="00E46047"/>
    <w:rsid w:val="00E46D4A"/>
    <w:rsid w:val="00E5374C"/>
    <w:rsid w:val="00E53A13"/>
    <w:rsid w:val="00E547AA"/>
    <w:rsid w:val="00E55075"/>
    <w:rsid w:val="00E5699D"/>
    <w:rsid w:val="00E615E0"/>
    <w:rsid w:val="00E61FD0"/>
    <w:rsid w:val="00E67909"/>
    <w:rsid w:val="00E70755"/>
    <w:rsid w:val="00E74A2D"/>
    <w:rsid w:val="00E764FB"/>
    <w:rsid w:val="00E777EF"/>
    <w:rsid w:val="00E81AED"/>
    <w:rsid w:val="00E81C08"/>
    <w:rsid w:val="00E8348C"/>
    <w:rsid w:val="00E83B8C"/>
    <w:rsid w:val="00E9134A"/>
    <w:rsid w:val="00E95985"/>
    <w:rsid w:val="00E9765D"/>
    <w:rsid w:val="00EA231F"/>
    <w:rsid w:val="00EA5E25"/>
    <w:rsid w:val="00EB53FB"/>
    <w:rsid w:val="00EB6E41"/>
    <w:rsid w:val="00EC131C"/>
    <w:rsid w:val="00ED03AF"/>
    <w:rsid w:val="00ED2003"/>
    <w:rsid w:val="00ED4848"/>
    <w:rsid w:val="00EE1E53"/>
    <w:rsid w:val="00EE3161"/>
    <w:rsid w:val="00EE4539"/>
    <w:rsid w:val="00EF2B99"/>
    <w:rsid w:val="00EF2E29"/>
    <w:rsid w:val="00EF7163"/>
    <w:rsid w:val="00EF7F81"/>
    <w:rsid w:val="00F000EA"/>
    <w:rsid w:val="00F00ACA"/>
    <w:rsid w:val="00F04243"/>
    <w:rsid w:val="00F051FA"/>
    <w:rsid w:val="00F118AC"/>
    <w:rsid w:val="00F12488"/>
    <w:rsid w:val="00F13898"/>
    <w:rsid w:val="00F15AE3"/>
    <w:rsid w:val="00F17BCC"/>
    <w:rsid w:val="00F228E9"/>
    <w:rsid w:val="00F24F9D"/>
    <w:rsid w:val="00F279F0"/>
    <w:rsid w:val="00F337F9"/>
    <w:rsid w:val="00F3445C"/>
    <w:rsid w:val="00F3506B"/>
    <w:rsid w:val="00F418B0"/>
    <w:rsid w:val="00F41FFB"/>
    <w:rsid w:val="00F53BAE"/>
    <w:rsid w:val="00F61EC1"/>
    <w:rsid w:val="00F622B4"/>
    <w:rsid w:val="00F6309F"/>
    <w:rsid w:val="00F656CD"/>
    <w:rsid w:val="00F67A13"/>
    <w:rsid w:val="00F74332"/>
    <w:rsid w:val="00F76E3F"/>
    <w:rsid w:val="00F77B15"/>
    <w:rsid w:val="00F807BB"/>
    <w:rsid w:val="00F81C7D"/>
    <w:rsid w:val="00F84610"/>
    <w:rsid w:val="00F868B8"/>
    <w:rsid w:val="00F87F28"/>
    <w:rsid w:val="00F905DE"/>
    <w:rsid w:val="00F926F7"/>
    <w:rsid w:val="00F92E59"/>
    <w:rsid w:val="00F93391"/>
    <w:rsid w:val="00F94F09"/>
    <w:rsid w:val="00F96194"/>
    <w:rsid w:val="00F96C51"/>
    <w:rsid w:val="00F97E92"/>
    <w:rsid w:val="00FA05D8"/>
    <w:rsid w:val="00FA122D"/>
    <w:rsid w:val="00FA129F"/>
    <w:rsid w:val="00FA40D0"/>
    <w:rsid w:val="00FC0E23"/>
    <w:rsid w:val="00FC1379"/>
    <w:rsid w:val="00FC24B6"/>
    <w:rsid w:val="00FC49F9"/>
    <w:rsid w:val="00FC4D2D"/>
    <w:rsid w:val="00FC589F"/>
    <w:rsid w:val="00FC59FE"/>
    <w:rsid w:val="00FC7B66"/>
    <w:rsid w:val="00FC7C67"/>
    <w:rsid w:val="00FD1281"/>
    <w:rsid w:val="00FD20AC"/>
    <w:rsid w:val="00FD2566"/>
    <w:rsid w:val="00FD37CB"/>
    <w:rsid w:val="00FD4478"/>
    <w:rsid w:val="00FD4962"/>
    <w:rsid w:val="00FD6295"/>
    <w:rsid w:val="00FE2356"/>
    <w:rsid w:val="00FE23AF"/>
    <w:rsid w:val="00FE48CF"/>
    <w:rsid w:val="00FF3968"/>
    <w:rsid w:val="00FF45B6"/>
    <w:rsid w:val="00FF4F00"/>
    <w:rsid w:val="00FF6844"/>
    <w:rsid w:val="04C94AE8"/>
    <w:rsid w:val="07C25985"/>
    <w:rsid w:val="08272627"/>
    <w:rsid w:val="0A57670E"/>
    <w:rsid w:val="0C1A68A0"/>
    <w:rsid w:val="0F02268D"/>
    <w:rsid w:val="0F8807C9"/>
    <w:rsid w:val="162F61E0"/>
    <w:rsid w:val="1CD05221"/>
    <w:rsid w:val="1D394FF4"/>
    <w:rsid w:val="208748AC"/>
    <w:rsid w:val="27C87B77"/>
    <w:rsid w:val="28FE5D11"/>
    <w:rsid w:val="2CC75140"/>
    <w:rsid w:val="306050C7"/>
    <w:rsid w:val="30E402A4"/>
    <w:rsid w:val="31DD3000"/>
    <w:rsid w:val="33721277"/>
    <w:rsid w:val="34DB1D47"/>
    <w:rsid w:val="359E592D"/>
    <w:rsid w:val="359F5618"/>
    <w:rsid w:val="3C5D17BA"/>
    <w:rsid w:val="3CA8582F"/>
    <w:rsid w:val="3D0F1849"/>
    <w:rsid w:val="3E8569D5"/>
    <w:rsid w:val="40943897"/>
    <w:rsid w:val="43E3670E"/>
    <w:rsid w:val="44565ED9"/>
    <w:rsid w:val="445D154C"/>
    <w:rsid w:val="4950137C"/>
    <w:rsid w:val="4D765A6A"/>
    <w:rsid w:val="4F651052"/>
    <w:rsid w:val="4F775BE1"/>
    <w:rsid w:val="55806337"/>
    <w:rsid w:val="56256312"/>
    <w:rsid w:val="595C7F69"/>
    <w:rsid w:val="598D50E6"/>
    <w:rsid w:val="5CCC67B4"/>
    <w:rsid w:val="5E7D363A"/>
    <w:rsid w:val="5FA02587"/>
    <w:rsid w:val="656A5E64"/>
    <w:rsid w:val="6E0021C8"/>
    <w:rsid w:val="70042CF3"/>
    <w:rsid w:val="7CDF66FC"/>
    <w:rsid w:val="CBBF5DE5"/>
    <w:rsid w:val="EF7758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after="330" w:line="578" w:lineRule="auto"/>
      <w:outlineLvl w:val="0"/>
    </w:pPr>
    <w:rPr>
      <w:rFonts w:ascii="宋体" w:hAnsi="宋体"/>
      <w:b/>
      <w:bCs/>
      <w:kern w:val="44"/>
      <w:sz w:val="24"/>
      <w:szCs w:val="44"/>
    </w:rPr>
  </w:style>
  <w:style w:type="paragraph" w:styleId="4">
    <w:name w:val="heading 2"/>
    <w:basedOn w:val="1"/>
    <w:next w:val="1"/>
    <w:link w:val="49"/>
    <w:qFormat/>
    <w:uiPriority w:val="0"/>
    <w:pPr>
      <w:keepNext/>
      <w:keepLines/>
      <w:numPr>
        <w:ilvl w:val="1"/>
        <w:numId w:val="1"/>
      </w:numPr>
      <w:spacing w:before="260" w:after="260" w:line="415" w:lineRule="auto"/>
      <w:ind w:left="0"/>
      <w:outlineLvl w:val="1"/>
    </w:pPr>
    <w:rPr>
      <w:rFonts w:ascii="宋体" w:hAnsi="宋体"/>
      <w:b/>
      <w:bCs/>
      <w:sz w:val="24"/>
      <w:szCs w:val="32"/>
    </w:rPr>
  </w:style>
  <w:style w:type="paragraph" w:styleId="5">
    <w:name w:val="heading 3"/>
    <w:basedOn w:val="1"/>
    <w:next w:val="1"/>
    <w:qFormat/>
    <w:uiPriority w:val="0"/>
    <w:pPr>
      <w:keepNext/>
      <w:keepLines/>
      <w:numPr>
        <w:ilvl w:val="2"/>
        <w:numId w:val="1"/>
      </w:numPr>
      <w:spacing w:before="260" w:after="260" w:line="416" w:lineRule="auto"/>
      <w:outlineLvl w:val="2"/>
    </w:pPr>
    <w:rPr>
      <w:rFonts w:ascii="宋体" w:hAnsi="宋体"/>
      <w:b/>
      <w:bCs/>
      <w:sz w:val="24"/>
      <w:szCs w:val="32"/>
    </w:rPr>
  </w:style>
  <w:style w:type="paragraph" w:styleId="6">
    <w:name w:val="heading 4"/>
    <w:basedOn w:val="1"/>
    <w:next w:val="1"/>
    <w:qFormat/>
    <w:uiPriority w:val="0"/>
    <w:pPr>
      <w:keepNext/>
      <w:keepLines/>
      <w:numPr>
        <w:ilvl w:val="3"/>
        <w:numId w:val="1"/>
      </w:numPr>
      <w:spacing w:before="280" w:after="290" w:line="377" w:lineRule="auto"/>
      <w:ind w:left="57"/>
      <w:outlineLvl w:val="3"/>
    </w:pPr>
    <w:rPr>
      <w:rFonts w:ascii="Arial" w:hAnsi="Arial" w:eastAsia="黑体"/>
      <w:b/>
      <w:bCs/>
      <w:sz w:val="28"/>
      <w:szCs w:val="28"/>
    </w:rPr>
  </w:style>
  <w:style w:type="paragraph" w:styleId="7">
    <w:name w:val="heading 5"/>
    <w:basedOn w:val="1"/>
    <w:next w:val="1"/>
    <w:qFormat/>
    <w:uiPriority w:val="0"/>
    <w:pPr>
      <w:keepNext/>
      <w:keepLines/>
      <w:numPr>
        <w:ilvl w:val="4"/>
        <w:numId w:val="2"/>
      </w:numPr>
      <w:spacing w:before="280" w:after="290" w:line="376" w:lineRule="auto"/>
      <w:outlineLvl w:val="4"/>
    </w:pPr>
    <w:rPr>
      <w:b/>
      <w:bCs/>
      <w:sz w:val="28"/>
      <w:szCs w:val="28"/>
    </w:rPr>
  </w:style>
  <w:style w:type="paragraph" w:styleId="8">
    <w:name w:val="heading 6"/>
    <w:basedOn w:val="1"/>
    <w:next w:val="1"/>
    <w:qFormat/>
    <w:uiPriority w:val="0"/>
    <w:pPr>
      <w:numPr>
        <w:ilvl w:val="5"/>
        <w:numId w:val="3"/>
      </w:numPr>
      <w:tabs>
        <w:tab w:val="left" w:pos="425"/>
        <w:tab w:val="clear" w:pos="1152"/>
      </w:tabs>
      <w:autoSpaceDE w:val="0"/>
      <w:autoSpaceDN w:val="0"/>
      <w:adjustRightInd w:val="0"/>
      <w:spacing w:line="360" w:lineRule="auto"/>
      <w:ind w:left="425" w:hanging="425"/>
      <w:outlineLvl w:val="5"/>
    </w:pPr>
    <w:rPr>
      <w:kern w:val="0"/>
      <w:szCs w:val="20"/>
    </w:rPr>
  </w:style>
  <w:style w:type="paragraph" w:styleId="9">
    <w:name w:val="heading 7"/>
    <w:basedOn w:val="1"/>
    <w:next w:val="10"/>
    <w:qFormat/>
    <w:uiPriority w:val="0"/>
    <w:pPr>
      <w:keepNext/>
      <w:keepLines/>
      <w:numPr>
        <w:ilvl w:val="6"/>
        <w:numId w:val="3"/>
      </w:numPr>
      <w:tabs>
        <w:tab w:val="left" w:pos="425"/>
        <w:tab w:val="clear" w:pos="1296"/>
      </w:tabs>
      <w:spacing w:before="240" w:after="64" w:line="320" w:lineRule="auto"/>
      <w:ind w:left="425" w:hanging="425"/>
      <w:outlineLvl w:val="6"/>
    </w:pPr>
    <w:rPr>
      <w:b/>
      <w:sz w:val="24"/>
      <w:szCs w:val="20"/>
    </w:rPr>
  </w:style>
  <w:style w:type="paragraph" w:styleId="11">
    <w:name w:val="heading 8"/>
    <w:basedOn w:val="1"/>
    <w:next w:val="10"/>
    <w:qFormat/>
    <w:uiPriority w:val="0"/>
    <w:pPr>
      <w:keepNext/>
      <w:keepLines/>
      <w:numPr>
        <w:ilvl w:val="7"/>
        <w:numId w:val="3"/>
      </w:numPr>
      <w:tabs>
        <w:tab w:val="left" w:pos="425"/>
        <w:tab w:val="clear" w:pos="1440"/>
      </w:tabs>
      <w:spacing w:before="240" w:after="64" w:line="320" w:lineRule="auto"/>
      <w:ind w:left="425" w:hanging="425"/>
      <w:outlineLvl w:val="7"/>
    </w:pPr>
    <w:rPr>
      <w:rFonts w:ascii="Arial" w:hAnsi="Arial" w:eastAsia="黑体"/>
      <w:sz w:val="24"/>
      <w:szCs w:val="20"/>
    </w:rPr>
  </w:style>
  <w:style w:type="paragraph" w:styleId="12">
    <w:name w:val="heading 9"/>
    <w:basedOn w:val="1"/>
    <w:next w:val="10"/>
    <w:qFormat/>
    <w:uiPriority w:val="0"/>
    <w:pPr>
      <w:keepNext/>
      <w:keepLines/>
      <w:numPr>
        <w:ilvl w:val="8"/>
        <w:numId w:val="3"/>
      </w:numPr>
      <w:tabs>
        <w:tab w:val="left" w:pos="425"/>
        <w:tab w:val="clear" w:pos="1584"/>
      </w:tabs>
      <w:spacing w:before="240" w:after="64" w:line="320" w:lineRule="auto"/>
      <w:ind w:left="425" w:hanging="425"/>
      <w:outlineLvl w:val="8"/>
    </w:pPr>
    <w:rPr>
      <w:rFonts w:ascii="Arial" w:hAnsi="Arial" w:eastAsia="黑体"/>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10">
    <w:name w:val="Normal Indent"/>
    <w:basedOn w:val="1"/>
    <w:qFormat/>
    <w:uiPriority w:val="0"/>
    <w:pPr>
      <w:ind w:firstLine="420" w:firstLineChars="200"/>
    </w:p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Indent"/>
    <w:basedOn w:val="1"/>
    <w:qFormat/>
    <w:uiPriority w:val="0"/>
    <w:pPr>
      <w:ind w:firstLine="420" w:firstLineChars="200"/>
    </w:pPr>
  </w:style>
  <w:style w:type="paragraph" w:styleId="16">
    <w:name w:val="toc 3"/>
    <w:basedOn w:val="1"/>
    <w:next w:val="1"/>
    <w:semiHidden/>
    <w:qFormat/>
    <w:uiPriority w:val="0"/>
    <w:pPr>
      <w:ind w:left="840" w:leftChars="400"/>
    </w:pPr>
  </w:style>
  <w:style w:type="paragraph" w:styleId="17">
    <w:name w:val="Plain Text"/>
    <w:basedOn w:val="1"/>
    <w:qFormat/>
    <w:uiPriority w:val="0"/>
    <w:rPr>
      <w:rFonts w:ascii="宋体" w:hAnsi="Courier New"/>
      <w:szCs w:val="20"/>
    </w:rPr>
  </w:style>
  <w:style w:type="paragraph" w:styleId="18">
    <w:name w:val="Body Text Indent 2"/>
    <w:basedOn w:val="1"/>
    <w:qFormat/>
    <w:uiPriority w:val="0"/>
    <w:pPr>
      <w:spacing w:after="120" w:line="480" w:lineRule="auto"/>
      <w:ind w:left="420" w:leftChars="200"/>
    </w:pPr>
  </w:style>
  <w:style w:type="paragraph" w:styleId="19">
    <w:name w:val="Balloon Text"/>
    <w:basedOn w:val="1"/>
    <w:semiHidden/>
    <w:qFormat/>
    <w:uiPriority w:val="0"/>
    <w:rPr>
      <w:sz w:val="18"/>
      <w:szCs w:val="18"/>
    </w:rPr>
  </w:style>
  <w:style w:type="paragraph" w:styleId="20">
    <w:name w:val="footer"/>
    <w:basedOn w:val="1"/>
    <w:qFormat/>
    <w:uiPriority w:val="0"/>
    <w:pPr>
      <w:tabs>
        <w:tab w:val="center" w:pos="4153"/>
        <w:tab w:val="right" w:pos="8306"/>
      </w:tabs>
      <w:snapToGrid w:val="0"/>
      <w:jc w:val="left"/>
    </w:pPr>
    <w:rPr>
      <w:sz w:val="18"/>
      <w:szCs w:val="18"/>
    </w:rPr>
  </w:style>
  <w:style w:type="paragraph" w:styleId="21">
    <w:name w:val="header"/>
    <w:basedOn w:val="1"/>
    <w:link w:val="51"/>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style>
  <w:style w:type="paragraph" w:styleId="23">
    <w:name w:val="Body Text Indent 3"/>
    <w:basedOn w:val="1"/>
    <w:qFormat/>
    <w:uiPriority w:val="0"/>
    <w:pPr>
      <w:ind w:firstLine="420"/>
    </w:pPr>
    <w:rPr>
      <w:sz w:val="24"/>
    </w:rPr>
  </w:style>
  <w:style w:type="paragraph" w:styleId="24">
    <w:name w:val="toc 2"/>
    <w:basedOn w:val="1"/>
    <w:next w:val="1"/>
    <w:qFormat/>
    <w:uiPriority w:val="39"/>
    <w:pPr>
      <w:tabs>
        <w:tab w:val="left" w:pos="1050"/>
        <w:tab w:val="right" w:leader="dot" w:pos="8296"/>
      </w:tabs>
      <w:spacing w:line="360" w:lineRule="auto"/>
      <w:ind w:left="420" w:leftChars="200"/>
    </w:pPr>
  </w:style>
  <w:style w:type="paragraph" w:styleId="25">
    <w:name w:val="annotation subject"/>
    <w:basedOn w:val="14"/>
    <w:next w:val="14"/>
    <w:semiHidden/>
    <w:qFormat/>
    <w:uiPriority w:val="0"/>
    <w:rPr>
      <w:b/>
      <w:bCs/>
    </w:rPr>
  </w:style>
  <w:style w:type="table" w:styleId="27">
    <w:name w:val="Table Grid"/>
    <w:basedOn w:val="26"/>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Hyperlink"/>
    <w:qFormat/>
    <w:uiPriority w:val="0"/>
    <w:rPr>
      <w:color w:val="0000FF"/>
      <w:u w:val="single"/>
    </w:rPr>
  </w:style>
  <w:style w:type="character" w:styleId="31">
    <w:name w:val="annotation reference"/>
    <w:semiHidden/>
    <w:qFormat/>
    <w:uiPriority w:val="0"/>
    <w:rPr>
      <w:sz w:val="21"/>
      <w:szCs w:val="21"/>
    </w:rPr>
  </w:style>
  <w:style w:type="character" w:customStyle="1" w:styleId="32">
    <w:name w:val="已访问的超链接1"/>
    <w:qFormat/>
    <w:uiPriority w:val="0"/>
    <w:rPr>
      <w:color w:val="800080"/>
      <w:u w:val="single"/>
    </w:rPr>
  </w:style>
  <w:style w:type="paragraph" w:customStyle="1" w:styleId="33">
    <w:name w:val="文档正文"/>
    <w:basedOn w:val="1"/>
    <w:qFormat/>
    <w:uiPriority w:val="0"/>
    <w:pPr>
      <w:adjustRightInd w:val="0"/>
      <w:spacing w:line="480" w:lineRule="atLeast"/>
      <w:ind w:firstLine="567"/>
      <w:textAlignment w:val="baseline"/>
    </w:pPr>
    <w:rPr>
      <w:rFonts w:ascii="长城仿宋"/>
      <w:kern w:val="0"/>
      <w:sz w:val="24"/>
      <w:szCs w:val="20"/>
    </w:rPr>
  </w:style>
  <w:style w:type="character" w:customStyle="1" w:styleId="34">
    <w:name w:val="Heading 2 Char"/>
    <w:qFormat/>
    <w:uiPriority w:val="0"/>
    <w:rPr>
      <w:rFonts w:ascii="宋体" w:hAnsi="宋体" w:eastAsia="宋体"/>
      <w:b/>
      <w:bCs/>
      <w:kern w:val="2"/>
      <w:sz w:val="24"/>
      <w:szCs w:val="32"/>
      <w:lang w:val="en-US" w:eastAsia="zh-CN" w:bidi="ar-SA"/>
    </w:rPr>
  </w:style>
  <w:style w:type="paragraph" w:customStyle="1" w:styleId="35">
    <w:name w:val="Balloon Text1"/>
    <w:basedOn w:val="1"/>
    <w:semiHidden/>
    <w:qFormat/>
    <w:uiPriority w:val="0"/>
    <w:rPr>
      <w:sz w:val="16"/>
      <w:szCs w:val="16"/>
    </w:rPr>
  </w:style>
  <w:style w:type="paragraph" w:customStyle="1" w:styleId="36">
    <w:name w:val="1 标题"/>
    <w:basedOn w:val="3"/>
    <w:qFormat/>
    <w:uiPriority w:val="0"/>
    <w:pPr>
      <w:numPr>
        <w:ilvl w:val="0"/>
        <w:numId w:val="4"/>
      </w:numPr>
      <w:tabs>
        <w:tab w:val="left" w:pos="675"/>
      </w:tabs>
      <w:spacing w:before="160" w:after="160" w:line="240" w:lineRule="auto"/>
      <w:ind w:left="675" w:hanging="360"/>
      <w:jc w:val="left"/>
    </w:pPr>
    <w:rPr>
      <w:rFonts w:ascii="Times New Roman" w:hAnsi="Times New Roman" w:eastAsia="黑体"/>
      <w:bCs w:val="0"/>
      <w:sz w:val="28"/>
      <w:szCs w:val="20"/>
    </w:rPr>
  </w:style>
  <w:style w:type="paragraph" w:customStyle="1" w:styleId="37">
    <w:name w:val="1.1.1 标题"/>
    <w:basedOn w:val="3"/>
    <w:qFormat/>
    <w:uiPriority w:val="0"/>
    <w:pPr>
      <w:numPr>
        <w:ilvl w:val="2"/>
        <w:numId w:val="4"/>
      </w:numPr>
      <w:spacing w:before="0" w:after="0" w:line="360" w:lineRule="auto"/>
      <w:jc w:val="left"/>
      <w:outlineLvl w:val="2"/>
    </w:pPr>
    <w:rPr>
      <w:rFonts w:ascii="Times New Roman" w:hAnsi="Times New Roman"/>
      <w:b w:val="0"/>
      <w:bCs w:val="0"/>
      <w:sz w:val="21"/>
      <w:szCs w:val="20"/>
    </w:rPr>
  </w:style>
  <w:style w:type="paragraph" w:customStyle="1" w:styleId="38">
    <w:name w:val="1.1.1.1 标题"/>
    <w:basedOn w:val="36"/>
    <w:qFormat/>
    <w:uiPriority w:val="0"/>
    <w:pPr>
      <w:numPr>
        <w:ilvl w:val="3"/>
      </w:numPr>
      <w:tabs>
        <w:tab w:val="left" w:pos="425"/>
        <w:tab w:val="left" w:pos="1995"/>
      </w:tabs>
      <w:spacing w:before="0" w:after="0" w:line="240" w:lineRule="atLeast"/>
      <w:ind w:left="1995" w:hanging="420"/>
      <w:outlineLvl w:val="3"/>
    </w:pPr>
    <w:rPr>
      <w:rFonts w:eastAsia="宋体"/>
      <w:b w:val="0"/>
      <w:sz w:val="24"/>
    </w:rPr>
  </w:style>
  <w:style w:type="paragraph" w:customStyle="1" w:styleId="39">
    <w:name w:val="figure title"/>
    <w:basedOn w:val="1"/>
    <w:next w:val="1"/>
    <w:qFormat/>
    <w:uiPriority w:val="0"/>
    <w:pPr>
      <w:widowControl/>
      <w:spacing w:before="120"/>
      <w:jc w:val="center"/>
    </w:pPr>
    <w:rPr>
      <w:rFonts w:ascii="Arial" w:hAnsi="Arial"/>
      <w:kern w:val="0"/>
      <w:sz w:val="20"/>
      <w:szCs w:val="20"/>
      <w:lang w:eastAsia="en-US"/>
    </w:rPr>
  </w:style>
  <w:style w:type="paragraph" w:customStyle="1" w:styleId="40">
    <w:name w:val="表格题注"/>
    <w:next w:val="1"/>
    <w:qFormat/>
    <w:uiPriority w:val="0"/>
    <w:pPr>
      <w:keepLines/>
      <w:numPr>
        <w:ilvl w:val="8"/>
        <w:numId w:val="5"/>
      </w:numPr>
      <w:spacing w:before="240" w:beforeLines="100"/>
      <w:ind w:left="1089" w:hanging="369"/>
      <w:jc w:val="center"/>
    </w:pPr>
    <w:rPr>
      <w:rFonts w:ascii="Arial" w:hAnsi="Arial" w:eastAsia="宋体" w:cs="Times New Roman"/>
      <w:sz w:val="18"/>
      <w:szCs w:val="18"/>
      <w:lang w:val="en-US" w:eastAsia="zh-CN" w:bidi="ar-SA"/>
    </w:rPr>
  </w:style>
  <w:style w:type="paragraph" w:customStyle="1" w:styleId="41">
    <w:name w:val="插图题注"/>
    <w:next w:val="1"/>
    <w:qFormat/>
    <w:uiPriority w:val="0"/>
    <w:pPr>
      <w:numPr>
        <w:ilvl w:val="7"/>
        <w:numId w:val="5"/>
      </w:numPr>
      <w:spacing w:after="240" w:afterLines="100"/>
      <w:ind w:left="1089" w:hanging="369"/>
      <w:jc w:val="center"/>
    </w:pPr>
    <w:rPr>
      <w:rFonts w:ascii="Arial" w:hAnsi="Arial" w:eastAsia="宋体" w:cs="Times New Roman"/>
      <w:sz w:val="18"/>
      <w:szCs w:val="18"/>
      <w:lang w:val="en-US" w:eastAsia="zh-CN" w:bidi="ar-SA"/>
    </w:rPr>
  </w:style>
  <w:style w:type="paragraph" w:customStyle="1" w:styleId="42">
    <w:name w:val="Char Char1"/>
    <w:basedOn w:val="13"/>
    <w:qFormat/>
    <w:uiPriority w:val="0"/>
    <w:pPr>
      <w:adjustRightInd w:val="0"/>
      <w:spacing w:line="436" w:lineRule="exact"/>
      <w:ind w:left="357"/>
      <w:jc w:val="left"/>
      <w:outlineLvl w:val="3"/>
    </w:pPr>
    <w:rPr>
      <w:rFonts w:ascii="Tahoma" w:hAnsi="Tahoma"/>
      <w:b/>
      <w:sz w:val="24"/>
    </w:rPr>
  </w:style>
  <w:style w:type="paragraph" w:customStyle="1" w:styleId="43">
    <w:name w:val="列项细分"/>
    <w:basedOn w:val="1"/>
    <w:qFormat/>
    <w:uiPriority w:val="0"/>
    <w:pPr>
      <w:numPr>
        <w:ilvl w:val="0"/>
        <w:numId w:val="6"/>
      </w:numPr>
      <w:tabs>
        <w:tab w:val="decimal" w:pos="1161"/>
        <w:tab w:val="left" w:pos="1196"/>
        <w:tab w:val="clear" w:pos="1199"/>
      </w:tabs>
    </w:pPr>
    <w:rPr>
      <w:rFonts w:ascii="宋体"/>
      <w:szCs w:val="20"/>
    </w:rPr>
  </w:style>
  <w:style w:type="paragraph" w:customStyle="1" w:styleId="44">
    <w:name w:val="Char Char Char Char"/>
    <w:basedOn w:val="13"/>
    <w:qFormat/>
    <w:uiPriority w:val="0"/>
    <w:pPr>
      <w:adjustRightInd w:val="0"/>
      <w:spacing w:line="436" w:lineRule="exact"/>
      <w:ind w:left="357"/>
      <w:jc w:val="left"/>
      <w:outlineLvl w:val="3"/>
    </w:pPr>
    <w:rPr>
      <w:rFonts w:ascii="Tahoma" w:hAnsi="Tahoma"/>
      <w:b/>
      <w:sz w:val="24"/>
    </w:rPr>
  </w:style>
  <w:style w:type="paragraph" w:customStyle="1" w:styleId="45">
    <w:name w:val="Normal1"/>
    <w:basedOn w:val="1"/>
    <w:qFormat/>
    <w:uiPriority w:val="0"/>
    <w:pPr>
      <w:widowControl/>
      <w:overflowPunct w:val="0"/>
      <w:autoSpaceDE w:val="0"/>
      <w:autoSpaceDN w:val="0"/>
      <w:adjustRightInd w:val="0"/>
      <w:textAlignment w:val="baseline"/>
    </w:pPr>
    <w:rPr>
      <w:rFonts w:ascii="宋体"/>
      <w:kern w:val="0"/>
      <w:szCs w:val="20"/>
    </w:rPr>
  </w:style>
  <w:style w:type="paragraph" w:customStyle="1" w:styleId="46">
    <w:name w:val="列表段落1"/>
    <w:basedOn w:val="1"/>
    <w:qFormat/>
    <w:uiPriority w:val="34"/>
    <w:pPr>
      <w:ind w:firstLine="420" w:firstLineChars="200"/>
    </w:pPr>
  </w:style>
  <w:style w:type="paragraph" w:styleId="47">
    <w:name w:val="List Paragraph"/>
    <w:basedOn w:val="1"/>
    <w:qFormat/>
    <w:uiPriority w:val="99"/>
    <w:pPr>
      <w:ind w:firstLine="420" w:firstLineChars="200"/>
    </w:pPr>
  </w:style>
  <w:style w:type="paragraph" w:customStyle="1" w:styleId="48">
    <w:name w:val="列出段落1"/>
    <w:basedOn w:val="1"/>
    <w:qFormat/>
    <w:uiPriority w:val="34"/>
    <w:pPr>
      <w:widowControl/>
      <w:spacing w:line="300" w:lineRule="auto"/>
      <w:ind w:left="420" w:firstLine="420" w:firstLineChars="200"/>
    </w:pPr>
    <w:rPr>
      <w:rFonts w:ascii="Calibri" w:hAnsi="Calibri"/>
      <w:snapToGrid w:val="0"/>
      <w:kern w:val="0"/>
      <w:sz w:val="24"/>
    </w:rPr>
  </w:style>
  <w:style w:type="character" w:customStyle="1" w:styleId="49">
    <w:name w:val="标题 2 Char"/>
    <w:link w:val="4"/>
    <w:qFormat/>
    <w:uiPriority w:val="0"/>
    <w:rPr>
      <w:rFonts w:ascii="宋体" w:hAnsi="宋体"/>
      <w:b/>
      <w:bCs/>
      <w:kern w:val="2"/>
      <w:sz w:val="24"/>
      <w:szCs w:val="32"/>
    </w:rPr>
  </w:style>
  <w:style w:type="paragraph" w:customStyle="1" w:styleId="5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51">
    <w:name w:val="页眉 Char"/>
    <w:basedOn w:val="28"/>
    <w:link w:val="21"/>
    <w:qFormat/>
    <w:uiPriority w:val="99"/>
    <w:rPr>
      <w:kern w:val="2"/>
      <w:sz w:val="18"/>
      <w:szCs w:val="18"/>
    </w:rPr>
  </w:style>
  <w:style w:type="character" w:customStyle="1" w:styleId="52">
    <w:name w:val="font61"/>
    <w:basedOn w:val="28"/>
    <w:qFormat/>
    <w:uiPriority w:val="0"/>
    <w:rPr>
      <w:rFonts w:ascii="宋体" w:hAnsi="宋体" w:eastAsia="宋体" w:cs="宋体"/>
      <w:b/>
      <w:bCs/>
      <w:color w:val="000000"/>
      <w:sz w:val="40"/>
      <w:szCs w:val="40"/>
      <w:u w:val="none"/>
    </w:rPr>
  </w:style>
  <w:style w:type="character" w:customStyle="1" w:styleId="53">
    <w:name w:val="font71"/>
    <w:basedOn w:val="28"/>
    <w:qFormat/>
    <w:uiPriority w:val="0"/>
    <w:rPr>
      <w:rFonts w:ascii="宋体" w:hAnsi="宋体" w:eastAsia="宋体" w:cs="宋体"/>
      <w:color w:val="000000"/>
      <w:sz w:val="34"/>
      <w:szCs w:val="34"/>
      <w:u w:val="none"/>
    </w:rPr>
  </w:style>
  <w:style w:type="character" w:customStyle="1" w:styleId="54">
    <w:name w:val="font81"/>
    <w:basedOn w:val="28"/>
    <w:qFormat/>
    <w:uiPriority w:val="0"/>
    <w:rPr>
      <w:rFonts w:ascii="宋体" w:hAnsi="宋体" w:eastAsia="宋体" w:cs="宋体"/>
      <w:b/>
      <w:bCs/>
      <w:color w:val="000000"/>
      <w:sz w:val="34"/>
      <w:szCs w:val="34"/>
      <w:u w:val="none"/>
    </w:rPr>
  </w:style>
  <w:style w:type="character" w:customStyle="1" w:styleId="55">
    <w:name w:val="font41"/>
    <w:basedOn w:val="28"/>
    <w:qFormat/>
    <w:uiPriority w:val="0"/>
    <w:rPr>
      <w:rFonts w:hint="default" w:ascii="Arial" w:hAnsi="Arial" w:cs="Arial"/>
      <w:color w:val="000000"/>
      <w:sz w:val="34"/>
      <w:szCs w:val="34"/>
      <w:u w:val="none"/>
    </w:rPr>
  </w:style>
  <w:style w:type="character" w:customStyle="1" w:styleId="56">
    <w:name w:val="font51"/>
    <w:basedOn w:val="28"/>
    <w:qFormat/>
    <w:uiPriority w:val="0"/>
    <w:rPr>
      <w:rFonts w:hint="eastAsia" w:ascii="宋体" w:hAnsi="宋体" w:eastAsia="宋体" w:cs="宋体"/>
      <w:color w:val="000000"/>
      <w:sz w:val="34"/>
      <w:szCs w:val="3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xx</Company>
  <Pages>10</Pages>
  <Words>4504</Words>
  <Characters>4986</Characters>
  <Lines>53</Lines>
  <Paragraphs>15</Paragraphs>
  <TotalTime>0</TotalTime>
  <ScaleCrop>false</ScaleCrop>
  <LinksUpToDate>false</LinksUpToDate>
  <CharactersWithSpaces>5051</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2025-06-09T01:42:00Z</dcterms:created>
  <dc:creator>xx</dc:creator>
  <cp:lastModifiedBy>Administrator</cp:lastModifiedBy>
  <cp:lastPrinted>2005-12-19T21:13:00Z</cp:lastPrinted>
  <dcterms:modified xsi:type="dcterms:W3CDTF">2026-04-16T05:43:40Z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8FB55DF067434CC1BF34B6CD85FBB41C_13</vt:lpwstr>
  </property>
  <property fmtid="{D5CDD505-2E9C-101B-9397-08002B2CF9AE}" pid="4" name="KSOTemplateDocerSaveRecord">
    <vt:lpwstr>eyJoZGlkIjoiNDhhYzExNWJlOWU1ZWUzN2VmYTVmYzI0MmNjNGE5ZGEiLCJ1c2VySWQiOiIxOTQ1MDUyNTIifQ==</vt:lpwstr>
  </property>
</Properties>
</file>