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8324B">
      <w:pPr>
        <w:ind w:firstLine="480"/>
        <w:rPr>
          <w:rFonts w:hint="eastAsia"/>
        </w:rPr>
      </w:pPr>
      <w:bookmarkStart w:id="126" w:name="_GoBack"/>
      <w:r>
        <w:rPr>
          <w:rFonts w:eastAsiaTheme="minorEastAsia"/>
        </w:rPr>
        <w:drawing>
          <wp:anchor distT="0" distB="0" distL="114300" distR="114300" simplePos="0" relativeHeight="251659264" behindDoc="0" locked="0" layoutInCell="1" allowOverlap="1">
            <wp:simplePos x="0" y="0"/>
            <wp:positionH relativeFrom="column">
              <wp:posOffset>-55245</wp:posOffset>
            </wp:positionH>
            <wp:positionV relativeFrom="paragraph">
              <wp:posOffset>126365</wp:posOffset>
            </wp:positionV>
            <wp:extent cx="1813560" cy="530860"/>
            <wp:effectExtent l="0" t="0" r="2540" b="2540"/>
            <wp:wrapNone/>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a:lum bright="-28000" contrast="62000"/>
                    </a:blip>
                    <a:srcRect/>
                    <a:stretch>
                      <a:fillRect/>
                    </a:stretch>
                  </pic:blipFill>
                  <pic:spPr>
                    <a:xfrm>
                      <a:off x="0" y="0"/>
                      <a:ext cx="1813560" cy="530860"/>
                    </a:xfrm>
                    <a:prstGeom prst="rect">
                      <a:avLst/>
                    </a:prstGeom>
                    <a:solidFill>
                      <a:srgbClr val="000000"/>
                    </a:solidFill>
                  </pic:spPr>
                </pic:pic>
              </a:graphicData>
            </a:graphic>
          </wp:anchor>
        </w:drawing>
      </w:r>
      <w:bookmarkEnd w:id="126"/>
    </w:p>
    <w:p w14:paraId="4BE76A10">
      <w:pPr>
        <w:ind w:firstLine="480"/>
        <w:rPr>
          <w:rFonts w:hint="eastAsia"/>
        </w:rPr>
      </w:pPr>
    </w:p>
    <w:p w14:paraId="4ED6E64C">
      <w:pPr>
        <w:rPr>
          <w:rFonts w:hint="eastAsia"/>
        </w:rPr>
      </w:pPr>
    </w:p>
    <w:p w14:paraId="51B351A8">
      <w:pPr>
        <w:ind w:firstLine="480"/>
        <w:rPr>
          <w:rFonts w:hint="eastAsia"/>
        </w:rPr>
      </w:pPr>
    </w:p>
    <w:p w14:paraId="0413D5CD">
      <w:pPr>
        <w:ind w:firstLine="480"/>
        <w:rPr>
          <w:rFonts w:hint="eastAsia"/>
        </w:rPr>
      </w:pPr>
    </w:p>
    <w:p w14:paraId="2E41FCBC">
      <w:pPr>
        <w:ind w:firstLine="480"/>
        <w:rPr>
          <w:rFonts w:hint="eastAsia"/>
        </w:rPr>
      </w:pPr>
    </w:p>
    <w:p w14:paraId="1C817CD9">
      <w:pPr>
        <w:ind w:firstLine="480"/>
        <w:rPr>
          <w:rFonts w:hint="eastAsia"/>
        </w:rPr>
      </w:pPr>
    </w:p>
    <w:p w14:paraId="075FD10E">
      <w:pPr>
        <w:ind w:firstLine="480"/>
        <w:rPr>
          <w:rFonts w:hint="eastAsia"/>
        </w:rPr>
      </w:pPr>
    </w:p>
    <w:p w14:paraId="1D335847">
      <w:pPr>
        <w:ind w:firstLine="480"/>
        <w:rPr>
          <w:rFonts w:hint="eastAsia"/>
        </w:rPr>
      </w:pPr>
    </w:p>
    <w:p w14:paraId="55CE6B84">
      <w:pPr>
        <w:ind w:firstLine="480"/>
        <w:rPr>
          <w:rFonts w:hint="eastAsia"/>
        </w:rPr>
      </w:pPr>
    </w:p>
    <w:p w14:paraId="6AFF8AFB">
      <w:pPr>
        <w:jc w:val="center"/>
        <w:outlineLvl w:val="0"/>
        <w:rPr>
          <w:rFonts w:hint="eastAsia"/>
          <w:b/>
          <w:sz w:val="52"/>
          <w:szCs w:val="52"/>
        </w:rPr>
      </w:pPr>
      <w:bookmarkStart w:id="0" w:name="_Toc357852662"/>
      <w:r>
        <w:rPr>
          <w:rFonts w:hint="eastAsia"/>
          <w:b/>
          <w:sz w:val="52"/>
          <w:szCs w:val="52"/>
        </w:rPr>
        <w:t>中国移动（浙江）创新研究院2026-2027年人形机器人设备、四足机器人设备及算力拓展包设备项目（包2：四足机器人设备）</w:t>
      </w:r>
      <w:bookmarkEnd w:id="0"/>
    </w:p>
    <w:p w14:paraId="6883ABD4">
      <w:pPr>
        <w:topLinePunct/>
        <w:spacing w:line="360" w:lineRule="auto"/>
        <w:jc w:val="center"/>
        <w:rPr>
          <w:rFonts w:hint="eastAsia"/>
          <w:b/>
          <w:sz w:val="52"/>
          <w:szCs w:val="52"/>
        </w:rPr>
      </w:pPr>
      <w:r>
        <w:rPr>
          <w:rFonts w:hint="eastAsia"/>
          <w:b/>
          <w:sz w:val="52"/>
          <w:szCs w:val="52"/>
        </w:rPr>
        <w:t>技术规范书</w:t>
      </w:r>
    </w:p>
    <w:p w14:paraId="1E63CC8B">
      <w:pPr>
        <w:topLinePunct/>
        <w:spacing w:line="360" w:lineRule="auto"/>
        <w:ind w:firstLine="883"/>
        <w:jc w:val="center"/>
        <w:rPr>
          <w:rFonts w:hint="eastAsia"/>
          <w:b/>
          <w:sz w:val="44"/>
          <w:szCs w:val="44"/>
        </w:rPr>
      </w:pPr>
    </w:p>
    <w:p w14:paraId="75AAB2E1">
      <w:pPr>
        <w:topLinePunct/>
        <w:spacing w:line="360" w:lineRule="auto"/>
        <w:ind w:firstLine="883"/>
        <w:jc w:val="center"/>
        <w:rPr>
          <w:rFonts w:hint="eastAsia"/>
          <w:b/>
          <w:sz w:val="44"/>
          <w:szCs w:val="44"/>
        </w:rPr>
      </w:pPr>
    </w:p>
    <w:p w14:paraId="309D5F65">
      <w:pPr>
        <w:ind w:firstLine="800"/>
        <w:jc w:val="center"/>
        <w:rPr>
          <w:rFonts w:hint="eastAsia"/>
          <w:sz w:val="40"/>
        </w:rPr>
      </w:pPr>
    </w:p>
    <w:p w14:paraId="206170B2">
      <w:pPr>
        <w:rPr>
          <w:rFonts w:hint="eastAsia"/>
          <w:sz w:val="40"/>
        </w:rPr>
      </w:pPr>
    </w:p>
    <w:p w14:paraId="552D2FAF">
      <w:pPr>
        <w:ind w:firstLine="800"/>
        <w:jc w:val="center"/>
        <w:rPr>
          <w:rFonts w:hint="eastAsia"/>
          <w:sz w:val="40"/>
        </w:rPr>
      </w:pPr>
    </w:p>
    <w:p w14:paraId="418B304E">
      <w:pPr>
        <w:spacing w:line="360" w:lineRule="auto"/>
        <w:ind w:firstLine="643"/>
        <w:jc w:val="center"/>
        <w:rPr>
          <w:rFonts w:hint="eastAsia"/>
          <w:b/>
          <w:sz w:val="32"/>
        </w:rPr>
      </w:pPr>
    </w:p>
    <w:p w14:paraId="13C8F11D">
      <w:pPr>
        <w:pStyle w:val="24"/>
        <w:ind w:firstLine="321"/>
        <w:rPr>
          <w:rFonts w:hint="eastAsia" w:ascii="宋体" w:hAnsi="宋体" w:eastAsia="宋体" w:cs="宋体"/>
          <w:b/>
          <w:sz w:val="32"/>
        </w:rPr>
      </w:pPr>
    </w:p>
    <w:p w14:paraId="1ED691AC">
      <w:pPr>
        <w:jc w:val="center"/>
        <w:rPr>
          <w:rFonts w:hint="eastAsia"/>
          <w:color w:val="000000"/>
          <w:sz w:val="30"/>
        </w:rPr>
      </w:pPr>
      <w:r>
        <w:rPr>
          <w:rFonts w:hint="eastAsia"/>
          <w:color w:val="000000"/>
          <w:sz w:val="30"/>
        </w:rPr>
        <w:t>中国移动（浙江）创新研究院有限公司</w:t>
      </w:r>
    </w:p>
    <w:p w14:paraId="289F2670">
      <w:pPr>
        <w:jc w:val="center"/>
        <w:rPr>
          <w:rFonts w:hint="eastAsia"/>
          <w:color w:val="000000"/>
          <w:sz w:val="30"/>
        </w:rPr>
      </w:pPr>
      <w:r>
        <w:rPr>
          <w:rFonts w:hint="eastAsia"/>
          <w:color w:val="000000"/>
          <w:sz w:val="30"/>
        </w:rPr>
        <w:t>2026年6月</w:t>
      </w:r>
    </w:p>
    <w:p w14:paraId="4B4926D3">
      <w:pPr>
        <w:ind w:firstLine="600"/>
        <w:rPr>
          <w:rFonts w:hint="eastAsia"/>
        </w:rPr>
      </w:pPr>
      <w:r>
        <w:rPr>
          <w:rFonts w:hint="eastAsia"/>
          <w:color w:val="000000"/>
          <w:sz w:val="30"/>
        </w:rPr>
        <w:br w:type="page"/>
      </w:r>
    </w:p>
    <w:p w14:paraId="50634165">
      <w:pPr>
        <w:pStyle w:val="2"/>
        <w:pageBreakBefore/>
        <w:numPr>
          <w:ilvl w:val="0"/>
          <w:numId w:val="1"/>
        </w:numPr>
        <w:spacing w:before="100" w:beforeAutospacing="1" w:after="100" w:afterAutospacing="1" w:line="360" w:lineRule="auto"/>
        <w:rPr>
          <w:rFonts w:hint="eastAsia" w:ascii="宋体" w:hAnsi="宋体" w:eastAsia="宋体" w:cs="宋体"/>
          <w:sz w:val="36"/>
        </w:rPr>
      </w:pPr>
      <w:bookmarkStart w:id="1" w:name="_Toc453772552"/>
      <w:bookmarkStart w:id="2" w:name="_Toc132117406"/>
      <w:bookmarkStart w:id="3" w:name="_Toc1702018116"/>
      <w:bookmarkStart w:id="4" w:name="_Toc1741615879"/>
      <w:bookmarkStart w:id="5" w:name="_Toc1475478634"/>
      <w:r>
        <w:rPr>
          <w:rFonts w:hint="eastAsia" w:ascii="宋体" w:hAnsi="宋体" w:eastAsia="宋体" w:cs="宋体"/>
          <w:sz w:val="36"/>
        </w:rPr>
        <w:t>总则</w:t>
      </w:r>
      <w:bookmarkEnd w:id="1"/>
      <w:bookmarkEnd w:id="2"/>
      <w:bookmarkEnd w:id="3"/>
      <w:bookmarkEnd w:id="4"/>
      <w:bookmarkEnd w:id="5"/>
    </w:p>
    <w:p w14:paraId="0AD0AA3E">
      <w:pPr>
        <w:pStyle w:val="3"/>
        <w:numPr>
          <w:ilvl w:val="1"/>
          <w:numId w:val="1"/>
        </w:numPr>
        <w:spacing w:before="100" w:beforeAutospacing="1" w:after="100" w:afterAutospacing="1" w:line="360" w:lineRule="auto"/>
        <w:rPr>
          <w:rFonts w:hint="eastAsia" w:ascii="宋体" w:hAnsi="宋体" w:eastAsia="宋体" w:cs="宋体"/>
          <w:sz w:val="28"/>
        </w:rPr>
      </w:pPr>
      <w:bookmarkStart w:id="6" w:name="_Toc132117407"/>
      <w:bookmarkStart w:id="7" w:name="_Toc453772553"/>
      <w:bookmarkStart w:id="8" w:name="_Toc1336297572"/>
      <w:bookmarkStart w:id="9" w:name="_Toc1375729729"/>
      <w:bookmarkStart w:id="10" w:name="_Toc1135969743"/>
      <w:r>
        <w:rPr>
          <w:rFonts w:hint="eastAsia" w:ascii="宋体" w:hAnsi="宋体" w:eastAsia="宋体" w:cs="宋体"/>
          <w:sz w:val="28"/>
        </w:rPr>
        <w:t>概述</w:t>
      </w:r>
      <w:bookmarkEnd w:id="6"/>
      <w:bookmarkEnd w:id="7"/>
      <w:bookmarkEnd w:id="8"/>
      <w:bookmarkEnd w:id="9"/>
      <w:bookmarkEnd w:id="10"/>
    </w:p>
    <w:p w14:paraId="021FCB3E">
      <w:pPr>
        <w:spacing w:line="360" w:lineRule="auto"/>
        <w:ind w:firstLine="480"/>
        <w:rPr>
          <w:rFonts w:hint="eastAsia"/>
          <w:bCs/>
          <w:iCs/>
        </w:rPr>
      </w:pPr>
      <w:bookmarkStart w:id="11" w:name="_Toc269301121"/>
      <w:r>
        <w:rPr>
          <w:rFonts w:hint="eastAsia"/>
          <w:bCs/>
          <w:iCs/>
        </w:rPr>
        <w:t>本技术规范书即为中国移动（浙江）创新研究院（以下简称甲方），针对中国移动（浙江）创新研究院2026-2027年人形机器人设备、四足机器人设备及算力拓展包设备（包2：四足机器人设备）项目的第三方（以下简称乙方）制定的要求和标准。其目的在于有效规范乙方所提供的硬件设备质量，并作为甲方评价乙方所提供技术服务的依据，保证甲方更为合理的选择和使用相关技术服务。</w:t>
      </w:r>
      <w:bookmarkEnd w:id="11"/>
    </w:p>
    <w:p w14:paraId="18C4BE47">
      <w:pPr>
        <w:spacing w:line="360" w:lineRule="auto"/>
        <w:ind w:firstLine="480"/>
        <w:rPr>
          <w:rFonts w:hint="eastAsia"/>
          <w:bCs/>
          <w:iCs/>
        </w:rPr>
      </w:pPr>
      <w:bookmarkStart w:id="12" w:name="_Toc269301123"/>
      <w:bookmarkStart w:id="13" w:name="_Toc269300715"/>
      <w:bookmarkStart w:id="14" w:name="_Toc269300756"/>
      <w:r>
        <w:rPr>
          <w:rFonts w:hint="eastAsia"/>
          <w:bCs/>
          <w:iCs/>
        </w:rPr>
        <w:t>卖方应保证所提供的设备在功能能力、产品性能、技术指标、服务内容等方面满足本规范的要求。当中国移动</w:t>
      </w:r>
      <w:r>
        <w:rPr>
          <w:rFonts w:hint="eastAsia"/>
          <w:bCs/>
          <w:iCs/>
          <w:lang w:eastAsia="zh-Hans"/>
        </w:rPr>
        <w:t>（</w:t>
      </w:r>
      <w:r>
        <w:rPr>
          <w:rFonts w:hint="eastAsia"/>
          <w:bCs/>
          <w:iCs/>
        </w:rPr>
        <w:t>浙江）创新研究院有新建议的功能、性能、技术、服务要求，而本规范又尚未包括或和原规定不符时，则应符合中国移动（浙江）创新研究院新建议的要求。对于中国移动（浙江）创新研究院尚未有标准的，而本规范又未提及的部分，卖方提出其标准，得到买方认可方可执行。</w:t>
      </w:r>
      <w:bookmarkEnd w:id="12"/>
      <w:bookmarkEnd w:id="13"/>
      <w:bookmarkEnd w:id="14"/>
    </w:p>
    <w:p w14:paraId="4EC4587A">
      <w:pPr>
        <w:pStyle w:val="3"/>
        <w:numPr>
          <w:ilvl w:val="1"/>
          <w:numId w:val="1"/>
        </w:numPr>
        <w:spacing w:before="100" w:beforeAutospacing="1" w:after="100" w:afterAutospacing="1" w:line="360" w:lineRule="auto"/>
        <w:rPr>
          <w:rFonts w:hint="eastAsia" w:ascii="宋体" w:hAnsi="宋体" w:eastAsia="宋体" w:cs="宋体"/>
          <w:sz w:val="28"/>
        </w:rPr>
      </w:pPr>
      <w:bookmarkStart w:id="15" w:name="_Toc2080611701"/>
      <w:bookmarkStart w:id="16" w:name="_Toc453772554"/>
      <w:bookmarkStart w:id="17" w:name="_Toc1113848771"/>
      <w:bookmarkStart w:id="18" w:name="_Toc769312278"/>
      <w:bookmarkStart w:id="19" w:name="_Toc132117408"/>
      <w:r>
        <w:rPr>
          <w:rFonts w:hint="eastAsia" w:ascii="宋体" w:hAnsi="宋体" w:eastAsia="宋体" w:cs="宋体"/>
          <w:sz w:val="28"/>
          <w:lang w:eastAsia="zh-Hans"/>
        </w:rPr>
        <w:t>规范</w:t>
      </w:r>
      <w:r>
        <w:rPr>
          <w:rFonts w:hint="eastAsia" w:ascii="宋体" w:hAnsi="宋体" w:eastAsia="宋体" w:cs="宋体"/>
          <w:sz w:val="28"/>
        </w:rPr>
        <w:t>要求</w:t>
      </w:r>
      <w:bookmarkEnd w:id="15"/>
      <w:bookmarkEnd w:id="16"/>
      <w:bookmarkEnd w:id="17"/>
      <w:bookmarkEnd w:id="18"/>
      <w:bookmarkEnd w:id="19"/>
    </w:p>
    <w:p w14:paraId="5D831104">
      <w:pPr>
        <w:pStyle w:val="43"/>
        <w:ind w:firstLine="480"/>
        <w:rPr>
          <w:rFonts w:hint="eastAsia" w:ascii="宋体" w:hAnsi="宋体"/>
        </w:rPr>
      </w:pPr>
      <w:r>
        <w:rPr>
          <w:rFonts w:hint="eastAsia" w:ascii="宋体" w:hAnsi="宋体" w:cs="宋体"/>
          <w:color w:val="000000"/>
        </w:rPr>
        <w:t>（1）</w:t>
      </w:r>
      <w:r>
        <w:rPr>
          <w:rFonts w:hint="eastAsia" w:ascii="宋体" w:hAnsi="宋体"/>
        </w:rPr>
        <w:t>卖方</w:t>
      </w:r>
      <w:r>
        <w:rPr>
          <w:rFonts w:ascii="宋体" w:hAnsi="宋体"/>
        </w:rPr>
        <w:t>应承诺所提供的</w:t>
      </w:r>
      <w:r>
        <w:rPr>
          <w:rFonts w:hint="eastAsia" w:ascii="宋体" w:hAnsi="宋体"/>
        </w:rPr>
        <w:t>服务</w:t>
      </w:r>
      <w:r>
        <w:rPr>
          <w:rFonts w:ascii="宋体" w:hAnsi="宋体"/>
        </w:rPr>
        <w:t>满足</w:t>
      </w:r>
      <w:r>
        <w:rPr>
          <w:rFonts w:hint="eastAsia" w:ascii="宋体" w:hAnsi="宋体"/>
        </w:rPr>
        <w:t>本技术规范书</w:t>
      </w:r>
      <w:r>
        <w:rPr>
          <w:rFonts w:ascii="宋体" w:hAnsi="宋体"/>
        </w:rPr>
        <w:t>的要求</w:t>
      </w:r>
      <w:r>
        <w:rPr>
          <w:rFonts w:hint="eastAsia" w:ascii="宋体" w:hAnsi="宋体"/>
        </w:rPr>
        <w:t>。</w:t>
      </w:r>
    </w:p>
    <w:p w14:paraId="0830B859">
      <w:pPr>
        <w:pStyle w:val="43"/>
        <w:ind w:firstLine="480"/>
        <w:rPr>
          <w:rFonts w:hint="eastAsia" w:ascii="宋体" w:hAnsi="宋体" w:cs="宋体"/>
          <w:color w:val="000000"/>
        </w:rPr>
      </w:pPr>
      <w:r>
        <w:rPr>
          <w:rFonts w:ascii="宋体" w:hAnsi="宋体" w:cs="宋体"/>
          <w:color w:val="000000"/>
        </w:rPr>
        <w:t>（2）当</w:t>
      </w:r>
      <w:r>
        <w:rPr>
          <w:rFonts w:hint="eastAsia" w:ascii="宋体" w:hAnsi="宋体" w:cs="宋体"/>
          <w:color w:val="000000"/>
        </w:rPr>
        <w:t>买方</w:t>
      </w:r>
      <w:r>
        <w:rPr>
          <w:rFonts w:ascii="宋体" w:hAnsi="宋体" w:cs="宋体"/>
          <w:color w:val="000000"/>
        </w:rPr>
        <w:t>有新建议，而</w:t>
      </w:r>
      <w:r>
        <w:rPr>
          <w:rFonts w:hint="eastAsia" w:ascii="宋体" w:hAnsi="宋体" w:cs="宋体"/>
          <w:color w:val="000000"/>
        </w:rPr>
        <w:t>本技术规范书</w:t>
      </w:r>
      <w:r>
        <w:rPr>
          <w:rFonts w:ascii="宋体" w:hAnsi="宋体" w:cs="宋体"/>
          <w:color w:val="000000"/>
        </w:rPr>
        <w:t>又尚未包括或和</w:t>
      </w:r>
      <w:r>
        <w:rPr>
          <w:rFonts w:hint="eastAsia" w:ascii="宋体" w:hAnsi="宋体" w:cs="宋体"/>
          <w:color w:val="000000"/>
        </w:rPr>
        <w:t>本技术规范书</w:t>
      </w:r>
      <w:r>
        <w:rPr>
          <w:rFonts w:ascii="宋体" w:hAnsi="宋体" w:cs="宋体"/>
          <w:color w:val="000000"/>
        </w:rPr>
        <w:t>不符时，则应符合</w:t>
      </w:r>
      <w:r>
        <w:rPr>
          <w:rFonts w:hint="eastAsia" w:ascii="宋体" w:hAnsi="宋体" w:cs="宋体"/>
          <w:color w:val="000000"/>
        </w:rPr>
        <w:t>买方</w:t>
      </w:r>
      <w:r>
        <w:rPr>
          <w:rFonts w:ascii="宋体" w:hAnsi="宋体" w:cs="宋体"/>
          <w:color w:val="000000"/>
        </w:rPr>
        <w:t>新建议的要求；对于</w:t>
      </w:r>
      <w:r>
        <w:rPr>
          <w:rFonts w:hint="eastAsia" w:ascii="宋体" w:hAnsi="宋体" w:cs="宋体"/>
          <w:color w:val="000000"/>
        </w:rPr>
        <w:t>买方</w:t>
      </w:r>
      <w:r>
        <w:rPr>
          <w:rFonts w:ascii="宋体" w:hAnsi="宋体" w:cs="宋体"/>
          <w:color w:val="000000"/>
        </w:rPr>
        <w:t>尚未有标准的，而</w:t>
      </w:r>
      <w:r>
        <w:rPr>
          <w:rFonts w:hint="eastAsia" w:ascii="宋体" w:hAnsi="宋体" w:cs="宋体"/>
          <w:color w:val="000000"/>
        </w:rPr>
        <w:t>本技术规范书</w:t>
      </w:r>
      <w:r>
        <w:rPr>
          <w:rFonts w:ascii="宋体" w:hAnsi="宋体" w:cs="宋体"/>
          <w:color w:val="000000"/>
        </w:rPr>
        <w:t>又未提及的部分，</w:t>
      </w:r>
      <w:r>
        <w:rPr>
          <w:rFonts w:hint="eastAsia" w:ascii="宋体" w:hAnsi="宋体" w:cs="宋体"/>
          <w:color w:val="000000"/>
        </w:rPr>
        <w:t>卖方</w:t>
      </w:r>
      <w:r>
        <w:rPr>
          <w:rFonts w:ascii="宋体" w:hAnsi="宋体" w:cs="宋体"/>
          <w:color w:val="000000"/>
        </w:rPr>
        <w:t>提出其标准，留待双方认可后执行。</w:t>
      </w:r>
    </w:p>
    <w:p w14:paraId="501CE567">
      <w:pPr>
        <w:pStyle w:val="43"/>
        <w:ind w:firstLine="480"/>
        <w:rPr>
          <w:rFonts w:hint="eastAsia" w:ascii="宋体" w:hAnsi="宋体" w:cs="宋体"/>
          <w:color w:val="000000"/>
        </w:rPr>
      </w:pPr>
      <w:r>
        <w:rPr>
          <w:rFonts w:ascii="宋体" w:hAnsi="宋体" w:cs="宋体"/>
          <w:color w:val="000000"/>
        </w:rPr>
        <w:t>（3）未经买方许可，卖方不得以任何形式向第三方提供本文件的全部或部分内容。</w:t>
      </w:r>
    </w:p>
    <w:p w14:paraId="7F998DA9">
      <w:pPr>
        <w:spacing w:line="360" w:lineRule="auto"/>
        <w:ind w:firstLine="480"/>
        <w:rPr>
          <w:rFonts w:hint="eastAsia"/>
          <w:color w:val="000000"/>
          <w:szCs w:val="20"/>
        </w:rPr>
      </w:pPr>
      <w:r>
        <w:rPr>
          <w:color w:val="000000"/>
          <w:szCs w:val="20"/>
        </w:rPr>
        <w:t>（4）买方在任何时候保留和拥有对本文件的解释权和修改权。</w:t>
      </w:r>
    </w:p>
    <w:p w14:paraId="40DC8627">
      <w:pPr>
        <w:pStyle w:val="2"/>
        <w:numPr>
          <w:ilvl w:val="0"/>
          <w:numId w:val="1"/>
        </w:numPr>
        <w:spacing w:before="100" w:beforeAutospacing="1" w:after="100" w:afterAutospacing="1" w:line="360" w:lineRule="auto"/>
        <w:rPr>
          <w:rFonts w:hint="eastAsia" w:ascii="宋体" w:hAnsi="宋体" w:eastAsia="宋体" w:cs="宋体"/>
          <w:sz w:val="36"/>
        </w:rPr>
      </w:pPr>
      <w:bookmarkStart w:id="20" w:name="_Toc453772563"/>
      <w:bookmarkStart w:id="21" w:name="_Toc132117414"/>
      <w:bookmarkStart w:id="22" w:name="_Toc1979901406"/>
      <w:bookmarkStart w:id="23" w:name="_Toc841343298"/>
      <w:bookmarkStart w:id="24" w:name="_Toc1364634606"/>
      <w:r>
        <w:rPr>
          <w:rFonts w:hint="eastAsia" w:ascii="宋体" w:hAnsi="宋体" w:eastAsia="宋体" w:cs="宋体"/>
          <w:sz w:val="36"/>
          <w:lang w:eastAsia="zh-Hans"/>
        </w:rPr>
        <w:t>项目总体</w:t>
      </w:r>
      <w:bookmarkEnd w:id="20"/>
      <w:bookmarkEnd w:id="21"/>
      <w:r>
        <w:rPr>
          <w:rFonts w:hint="eastAsia" w:ascii="宋体" w:hAnsi="宋体" w:eastAsia="宋体" w:cs="宋体"/>
          <w:sz w:val="36"/>
          <w:lang w:eastAsia="zh-Hans"/>
        </w:rPr>
        <w:t>要求</w:t>
      </w:r>
      <w:bookmarkEnd w:id="22"/>
      <w:bookmarkEnd w:id="23"/>
      <w:bookmarkEnd w:id="24"/>
    </w:p>
    <w:p w14:paraId="67136673">
      <w:pPr>
        <w:pStyle w:val="3"/>
        <w:numPr>
          <w:ilvl w:val="1"/>
          <w:numId w:val="1"/>
        </w:numPr>
        <w:spacing w:before="100" w:beforeAutospacing="1" w:after="100" w:afterAutospacing="1" w:line="360" w:lineRule="auto"/>
        <w:rPr>
          <w:rFonts w:hint="eastAsia" w:ascii="宋体" w:hAnsi="宋体" w:eastAsia="宋体" w:cs="宋体"/>
          <w:sz w:val="30"/>
          <w:szCs w:val="30"/>
        </w:rPr>
      </w:pPr>
      <w:bookmarkStart w:id="25" w:name="_Toc943820377"/>
      <w:bookmarkStart w:id="26" w:name="_Toc132117415"/>
      <w:bookmarkStart w:id="27" w:name="_Toc1424477638"/>
      <w:bookmarkStart w:id="28" w:name="_Toc288473082"/>
      <w:r>
        <w:rPr>
          <w:rFonts w:hint="eastAsia" w:ascii="宋体" w:hAnsi="宋体" w:eastAsia="宋体" w:cs="宋体"/>
          <w:sz w:val="30"/>
          <w:szCs w:val="30"/>
        </w:rPr>
        <w:t>项目</w:t>
      </w:r>
      <w:bookmarkEnd w:id="25"/>
      <w:bookmarkEnd w:id="26"/>
      <w:bookmarkEnd w:id="27"/>
      <w:r>
        <w:rPr>
          <w:rFonts w:hint="eastAsia" w:ascii="宋体" w:hAnsi="宋体" w:eastAsia="宋体" w:cs="宋体"/>
          <w:sz w:val="30"/>
          <w:szCs w:val="30"/>
        </w:rPr>
        <w:t>背景</w:t>
      </w:r>
      <w:bookmarkEnd w:id="28"/>
    </w:p>
    <w:p w14:paraId="00970CC6">
      <w:pPr>
        <w:spacing w:line="360" w:lineRule="auto"/>
        <w:ind w:firstLine="480"/>
        <w:rPr>
          <w:rFonts w:hint="eastAsia"/>
        </w:rPr>
      </w:pPr>
      <w:bookmarkStart w:id="29" w:name="_Toc448259533"/>
      <w:bookmarkStart w:id="30" w:name="_Toc132117419"/>
      <w:bookmarkStart w:id="31" w:name="_Toc491091622"/>
      <w:bookmarkStart w:id="32" w:name="_Toc460445044"/>
      <w:r>
        <w:rPr>
          <w:rFonts w:hint="eastAsia"/>
        </w:rPr>
        <w:t>当前具身智能产业步入规模化落地关键阶段，高校实训基地、科普场馆、科研院所、政企展示场景对智能移动机器人的应用需求快速攀升。四足机器人凭借复杂地形适配、灵活运动操控、多模态人机交互等独特优势，可承载大模型感知决策能力，完成巡检交互、科普展演、人工智能实训、算法验证等多元任务，是具身智能技术研发、教学实践与市场化展示的核心硬件载体。</w:t>
      </w:r>
    </w:p>
    <w:p w14:paraId="652BFB08">
      <w:pPr>
        <w:spacing w:line="360" w:lineRule="auto"/>
        <w:ind w:firstLine="480"/>
        <w:rPr>
          <w:rFonts w:hint="eastAsia"/>
        </w:rPr>
      </w:pPr>
      <w:r>
        <w:rPr>
          <w:rFonts w:hint="eastAsia"/>
        </w:rPr>
        <w:t>依托 2026 年浙江移动全省政企业务规模化推广布局，拓展行业场景落地案例，亟需四足机器人设备的供应商，提升省内外业务需求的响应时间，确保业务高质量闭环交付，实现具身智能行业收入和效益的稳步增长。</w:t>
      </w:r>
    </w:p>
    <w:p w14:paraId="62B11477">
      <w:pPr>
        <w:spacing w:line="360" w:lineRule="auto"/>
        <w:ind w:firstLine="480"/>
        <w:rPr>
          <w:rFonts w:hint="eastAsia"/>
        </w:rPr>
      </w:pPr>
    </w:p>
    <w:bookmarkEnd w:id="29"/>
    <w:bookmarkEnd w:id="30"/>
    <w:bookmarkEnd w:id="31"/>
    <w:bookmarkEnd w:id="32"/>
    <w:p w14:paraId="51D89D27">
      <w:pPr>
        <w:pStyle w:val="3"/>
        <w:numPr>
          <w:ilvl w:val="1"/>
          <w:numId w:val="1"/>
        </w:numPr>
        <w:spacing w:before="100" w:beforeAutospacing="1" w:after="100" w:afterAutospacing="1" w:line="360" w:lineRule="auto"/>
        <w:rPr>
          <w:rFonts w:hint="eastAsia" w:ascii="宋体" w:hAnsi="宋体" w:eastAsia="宋体" w:cs="宋体"/>
          <w:kern w:val="0"/>
          <w:sz w:val="30"/>
          <w:szCs w:val="20"/>
          <w:lang w:eastAsia="zh-Hans"/>
        </w:rPr>
      </w:pPr>
      <w:bookmarkStart w:id="33" w:name="_Toc1496497895"/>
      <w:bookmarkStart w:id="34" w:name="_Toc1474859497"/>
      <w:bookmarkStart w:id="35" w:name="_Toc1047965110"/>
      <w:bookmarkStart w:id="36" w:name="_Toc3775"/>
      <w:bookmarkStart w:id="37" w:name="_Toc78556734"/>
      <w:r>
        <w:rPr>
          <w:rFonts w:hint="eastAsia" w:ascii="宋体" w:hAnsi="宋体" w:eastAsia="宋体" w:cs="宋体"/>
          <w:kern w:val="0"/>
          <w:sz w:val="30"/>
          <w:szCs w:val="20"/>
        </w:rPr>
        <w:t>建设目标</w:t>
      </w:r>
      <w:bookmarkEnd w:id="33"/>
      <w:bookmarkEnd w:id="34"/>
      <w:bookmarkEnd w:id="35"/>
    </w:p>
    <w:p w14:paraId="7E11B7EE">
      <w:pPr>
        <w:pStyle w:val="80"/>
        <w:spacing w:line="360" w:lineRule="auto"/>
        <w:ind w:firstLine="420" w:firstLineChars="0"/>
        <w:rPr>
          <w:rFonts w:hint="eastAsia" w:ascii="宋体" w:hAnsi="宋体"/>
        </w:rPr>
      </w:pPr>
      <w:r>
        <w:rPr>
          <w:rFonts w:hint="eastAsia" w:ascii="宋体" w:hAnsi="宋体" w:cs="宋体"/>
        </w:rPr>
        <w:t>响应市场对具身智能的迫切需求</w:t>
      </w:r>
      <w:r>
        <w:rPr>
          <w:rFonts w:hint="eastAsia" w:ascii="宋体" w:hAnsi="宋体"/>
        </w:rPr>
        <w:t>，提供四足机器人及配套电池的具身智能配套硬件。</w:t>
      </w:r>
      <w:r>
        <w:rPr>
          <w:rFonts w:hint="eastAsia" w:ascii="宋体" w:hAnsi="宋体" w:cs="宋体"/>
        </w:rPr>
        <w:t>通过深度融合自主导航、语音对话等能力，提升四足机器人硬件产品对不同场景的适配性，进一步强化产品市场适应性与竞争力，</w:t>
      </w:r>
      <w:r>
        <w:rPr>
          <w:rFonts w:hint="eastAsia" w:ascii="宋体" w:hAnsi="宋体"/>
        </w:rPr>
        <w:t>满足在巡检安防、园区服务、城市管理等行业领域的常态化应用</w:t>
      </w:r>
      <w:r>
        <w:rPr>
          <w:rFonts w:hint="eastAsia" w:ascii="宋体" w:hAnsi="宋体" w:cs="宋体"/>
          <w:szCs w:val="22"/>
        </w:rPr>
        <w:t>。</w:t>
      </w:r>
    </w:p>
    <w:p w14:paraId="08CA32B4">
      <w:pPr>
        <w:pStyle w:val="3"/>
        <w:numPr>
          <w:ilvl w:val="1"/>
          <w:numId w:val="1"/>
        </w:numPr>
        <w:spacing w:before="100" w:beforeAutospacing="1" w:after="100" w:afterAutospacing="1" w:line="360" w:lineRule="auto"/>
        <w:rPr>
          <w:rFonts w:hint="eastAsia" w:ascii="宋体" w:hAnsi="宋体" w:eastAsia="宋体" w:cs="宋体"/>
          <w:kern w:val="0"/>
          <w:sz w:val="30"/>
          <w:szCs w:val="20"/>
        </w:rPr>
      </w:pPr>
      <w:bookmarkStart w:id="38" w:name="_Toc1636214723"/>
      <w:bookmarkStart w:id="39" w:name="_Toc1707312405"/>
      <w:bookmarkStart w:id="40" w:name="_Toc311647601"/>
      <w:r>
        <w:rPr>
          <w:rFonts w:hint="eastAsia" w:ascii="宋体" w:hAnsi="宋体" w:eastAsia="宋体" w:cs="宋体"/>
          <w:kern w:val="0"/>
          <w:sz w:val="30"/>
          <w:szCs w:val="20"/>
        </w:rPr>
        <w:t>项目内容要求</w:t>
      </w:r>
      <w:bookmarkEnd w:id="38"/>
      <w:bookmarkEnd w:id="39"/>
      <w:bookmarkEnd w:id="40"/>
    </w:p>
    <w:p w14:paraId="5007E600">
      <w:pPr>
        <w:spacing w:line="360" w:lineRule="auto"/>
        <w:ind w:firstLine="480"/>
        <w:rPr>
          <w:rFonts w:hint="eastAsia"/>
        </w:rPr>
      </w:pPr>
      <w:r>
        <w:rPr>
          <w:rFonts w:hint="eastAsia"/>
        </w:rPr>
        <w:t>本次项目采购的四足机器人及配套电池设备共25套，甲方负责提供产品</w:t>
      </w:r>
      <w:r>
        <w:t>设备型号</w:t>
      </w:r>
      <w:r>
        <w:rPr>
          <w:rFonts w:hint="eastAsia"/>
        </w:rPr>
        <w:t>、</w:t>
      </w:r>
      <w:r>
        <w:t>数量、规格参数</w:t>
      </w:r>
      <w:r>
        <w:rPr>
          <w:rFonts w:hint="eastAsia"/>
        </w:rPr>
        <w:t>、</w:t>
      </w:r>
      <w:r>
        <w:t>技术及验收标准</w:t>
      </w:r>
      <w:r>
        <w:rPr>
          <w:rFonts w:hint="eastAsia"/>
        </w:rPr>
        <w:t>等，乙方根据甲方</w:t>
      </w:r>
      <w:r>
        <w:t>确认后的方案及需求，</w:t>
      </w:r>
      <w:r>
        <w:rPr>
          <w:rFonts w:hint="eastAsia"/>
        </w:rPr>
        <w:t>提供</w:t>
      </w:r>
      <w:r>
        <w:t>符合标准的设备，严格把控设备质量，提前完成设备出厂检测、参数调试，确保设备符合甲方预设标准及相关行业规范，避免质量问题影响交付</w:t>
      </w:r>
      <w:r>
        <w:rPr>
          <w:rFonts w:hint="eastAsia"/>
        </w:rPr>
        <w:t>，并</w:t>
      </w:r>
      <w:r>
        <w:t>制定详细的交付验收方案、流程及标准，配合甲方完成设备交付验收工作，及时处理验收过程中出现的问题，直至验收合格</w:t>
      </w:r>
      <w:r>
        <w:rPr>
          <w:rFonts w:hint="eastAsia"/>
        </w:rPr>
        <w:t>，同时</w:t>
      </w:r>
      <w:r>
        <w:t>持续跟进甲方设备使用情况，根据甲方后续场景调整、需求升级，提供设备参数优化、功能拓展等技术支持，助力甲方充分发挥具身智能配套设备的应用</w:t>
      </w:r>
      <w:r>
        <w:rPr>
          <w:rFonts w:hint="eastAsia"/>
        </w:rPr>
        <w:t>价值。</w:t>
      </w:r>
    </w:p>
    <w:p w14:paraId="5A0F7A32">
      <w:pPr>
        <w:pStyle w:val="2"/>
        <w:numPr>
          <w:ilvl w:val="0"/>
          <w:numId w:val="1"/>
        </w:numPr>
        <w:spacing w:before="100" w:beforeAutospacing="1" w:after="100" w:afterAutospacing="1" w:line="360" w:lineRule="auto"/>
        <w:rPr>
          <w:rFonts w:hint="eastAsia" w:ascii="宋体" w:hAnsi="宋体" w:eastAsia="宋体" w:cs="宋体"/>
          <w:color w:val="000000"/>
          <w:sz w:val="36"/>
          <w:lang w:eastAsia="zh-Hans"/>
        </w:rPr>
      </w:pPr>
      <w:bookmarkStart w:id="41" w:name="_Toc148614974"/>
      <w:r>
        <w:rPr>
          <w:rFonts w:hint="eastAsia" w:ascii="宋体" w:hAnsi="宋体" w:eastAsia="宋体" w:cs="宋体"/>
          <w:color w:val="000000"/>
          <w:sz w:val="36"/>
          <w:lang w:eastAsia="zh-Hans"/>
        </w:rPr>
        <w:t>项目功能要求</w:t>
      </w:r>
      <w:bookmarkEnd w:id="41"/>
    </w:p>
    <w:p w14:paraId="1ECFB518">
      <w:pPr>
        <w:pStyle w:val="80"/>
        <w:spacing w:line="360" w:lineRule="auto"/>
        <w:ind w:firstLine="420" w:firstLineChars="0"/>
        <w:rPr>
          <w:rFonts w:hint="eastAsia" w:ascii="宋体" w:hAnsi="宋体"/>
          <w:color w:val="000000"/>
        </w:rPr>
      </w:pPr>
      <w:r>
        <w:rPr>
          <w:rFonts w:hint="eastAsia" w:ascii="宋体" w:hAnsi="宋体"/>
          <w:color w:val="000000"/>
        </w:rPr>
        <w:t>卖方应根据本章节的要求提供硬件配置方案，包括但不限于规格参数、规格要求、绿色节能等。</w:t>
      </w:r>
    </w:p>
    <w:p w14:paraId="216326E6">
      <w:pPr>
        <w:pStyle w:val="3"/>
        <w:numPr>
          <w:ilvl w:val="1"/>
          <w:numId w:val="1"/>
        </w:numPr>
        <w:spacing w:before="100" w:beforeAutospacing="1" w:after="100" w:afterAutospacing="1" w:line="360" w:lineRule="auto"/>
        <w:rPr>
          <w:rFonts w:hint="eastAsia" w:ascii="宋体" w:hAnsi="宋体" w:eastAsia="宋体" w:cs="宋体"/>
          <w:color w:val="000000"/>
          <w:kern w:val="0"/>
          <w:sz w:val="30"/>
          <w:szCs w:val="20"/>
        </w:rPr>
      </w:pPr>
      <w:bookmarkStart w:id="42" w:name="_Toc248386557"/>
      <w:r>
        <w:rPr>
          <w:rFonts w:hint="eastAsia" w:ascii="宋体" w:hAnsi="宋体" w:eastAsia="宋体" w:cs="宋体"/>
          <w:color w:val="000000"/>
          <w:kern w:val="0"/>
          <w:sz w:val="30"/>
          <w:szCs w:val="20"/>
        </w:rPr>
        <w:t>具身智能产品配套设备要求</w:t>
      </w:r>
      <w:bookmarkEnd w:id="42"/>
    </w:p>
    <w:p w14:paraId="73D7FC79">
      <w:pPr>
        <w:pStyle w:val="80"/>
        <w:spacing w:line="360" w:lineRule="auto"/>
        <w:ind w:firstLine="420" w:firstLineChars="0"/>
        <w:rPr>
          <w:rFonts w:hint="eastAsia" w:ascii="宋体" w:hAnsi="宋体" w:cs="宋体"/>
          <w:color w:val="000000"/>
        </w:rPr>
      </w:pPr>
      <w:r>
        <w:rPr>
          <w:rFonts w:hint="eastAsia" w:ascii="宋体" w:hAnsi="宋体" w:cs="宋体"/>
          <w:color w:val="000000"/>
        </w:rPr>
        <w:t>本章节所列设备为本次采购的核心内容。卖方应保证所提供的设备在功能能力、产品性能、技术指标等方面满足本规范的要求。</w:t>
      </w:r>
    </w:p>
    <w:p w14:paraId="3FFDB3A1">
      <w:pPr>
        <w:pStyle w:val="6"/>
        <w:spacing w:before="240" w:after="240" w:line="240" w:lineRule="auto"/>
        <w:rPr>
          <w:rFonts w:hint="eastAsia" w:ascii="宋体" w:hAnsi="宋体" w:eastAsia="宋体" w:cs="宋体"/>
          <w:color w:val="0F1115"/>
          <w:shd w:val="clear" w:color="auto" w:fill="FFFFFF"/>
        </w:rPr>
      </w:pPr>
      <w:r>
        <w:rPr>
          <w:rFonts w:ascii="宋体" w:hAnsi="宋体" w:eastAsia="宋体" w:cs="宋体"/>
          <w:color w:val="0F1115"/>
          <w:shd w:val="clear" w:color="auto" w:fill="FFFFFF"/>
        </w:rPr>
        <w:t xml:space="preserve">3.1.1. </w:t>
      </w:r>
      <w:r>
        <w:rPr>
          <w:rFonts w:hint="eastAsia" w:ascii="宋体" w:hAnsi="宋体" w:eastAsia="宋体" w:cs="宋体"/>
          <w:color w:val="0F1115"/>
          <w:shd w:val="clear" w:color="auto" w:fill="FFFFFF"/>
        </w:rPr>
        <w:t>小型四足机器人-教育科研型</w:t>
      </w:r>
    </w:p>
    <w:p w14:paraId="02E10321">
      <w:pPr>
        <w:pStyle w:val="80"/>
        <w:spacing w:line="360" w:lineRule="auto"/>
        <w:ind w:firstLine="480"/>
        <w:rPr>
          <w:rFonts w:hint="eastAsia" w:ascii="宋体" w:hAnsi="宋体" w:cs="宋体"/>
        </w:rPr>
      </w:pPr>
      <w:r>
        <w:rPr>
          <w:rFonts w:hint="eastAsia" w:ascii="宋体" w:hAnsi="宋体" w:cs="宋体"/>
        </w:rPr>
        <w:t>该型号主要用于科研教学、算法验证及教育演示场景，预估数量5台。其规格参数要求如下：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2121"/>
        <w:gridCol w:w="5003"/>
      </w:tblGrid>
      <w:tr w14:paraId="5895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0D41C216">
            <w:pPr>
              <w:spacing w:line="400" w:lineRule="auto"/>
              <w:ind w:firstLine="460"/>
              <w:rPr>
                <w:rFonts w:hint="eastAsia"/>
                <w:color w:val="000000"/>
                <w:sz w:val="23"/>
              </w:rPr>
            </w:pPr>
            <w:r>
              <w:rPr>
                <w:color w:val="000000"/>
                <w:sz w:val="23"/>
              </w:rPr>
              <w:t>序号</w:t>
            </w:r>
          </w:p>
        </w:tc>
        <w:tc>
          <w:tcPr>
            <w:tcW w:w="2121" w:type="dxa"/>
          </w:tcPr>
          <w:p w14:paraId="2EBF8935">
            <w:pPr>
              <w:spacing w:line="400" w:lineRule="auto"/>
              <w:ind w:firstLine="460"/>
              <w:rPr>
                <w:rFonts w:hint="eastAsia"/>
                <w:color w:val="000000"/>
                <w:sz w:val="23"/>
              </w:rPr>
            </w:pPr>
            <w:r>
              <w:rPr>
                <w:color w:val="000000"/>
                <w:sz w:val="23"/>
              </w:rPr>
              <w:t>要求类型</w:t>
            </w:r>
          </w:p>
        </w:tc>
        <w:tc>
          <w:tcPr>
            <w:tcW w:w="5003" w:type="dxa"/>
          </w:tcPr>
          <w:p w14:paraId="04FF7E1B">
            <w:pPr>
              <w:spacing w:line="400" w:lineRule="auto"/>
              <w:ind w:firstLine="460"/>
              <w:rPr>
                <w:rFonts w:hint="eastAsia"/>
                <w:color w:val="000000"/>
                <w:sz w:val="23"/>
              </w:rPr>
            </w:pPr>
            <w:r>
              <w:rPr>
                <w:color w:val="000000"/>
                <w:sz w:val="23"/>
              </w:rPr>
              <w:t>规格参数要求</w:t>
            </w:r>
          </w:p>
        </w:tc>
      </w:tr>
      <w:tr w14:paraId="54DB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79FAB0B4">
            <w:pPr>
              <w:spacing w:line="400" w:lineRule="auto"/>
              <w:ind w:firstLine="460"/>
              <w:rPr>
                <w:rFonts w:hint="eastAsia"/>
                <w:color w:val="000000"/>
                <w:sz w:val="23"/>
              </w:rPr>
            </w:pPr>
            <w:r>
              <w:rPr>
                <w:color w:val="000000"/>
                <w:sz w:val="23"/>
              </w:rPr>
              <w:t>1</w:t>
            </w:r>
          </w:p>
        </w:tc>
        <w:tc>
          <w:tcPr>
            <w:tcW w:w="2121" w:type="dxa"/>
          </w:tcPr>
          <w:p w14:paraId="2159DE95">
            <w:pPr>
              <w:spacing w:line="400" w:lineRule="auto"/>
              <w:ind w:firstLine="460"/>
              <w:rPr>
                <w:rFonts w:hint="eastAsia"/>
                <w:color w:val="000000"/>
                <w:sz w:val="23"/>
              </w:rPr>
            </w:pPr>
            <w:r>
              <w:rPr>
                <w:color w:val="000000"/>
                <w:sz w:val="23"/>
              </w:rPr>
              <w:t>本体规格</w:t>
            </w:r>
          </w:p>
        </w:tc>
        <w:tc>
          <w:tcPr>
            <w:tcW w:w="5003" w:type="dxa"/>
          </w:tcPr>
          <w:p w14:paraId="0FBCB0E8">
            <w:pPr>
              <w:spacing w:line="400" w:lineRule="auto"/>
              <w:ind w:firstLine="460"/>
              <w:rPr>
                <w:rFonts w:hint="eastAsia"/>
                <w:color w:val="000000"/>
                <w:sz w:val="23"/>
              </w:rPr>
            </w:pPr>
            <w:r>
              <w:rPr>
                <w:color w:val="000000"/>
                <w:sz w:val="23"/>
              </w:rPr>
              <w:t>站立尺寸：长610mm±10mm，宽370mm±10mm，高406mm±10mm；趴地尺寸：长680mm±10mm，宽370mm±10mm，高115mm±10mm；整机重量（带电池）</w:t>
            </w:r>
            <w:r>
              <w:rPr>
                <w:rFonts w:hint="eastAsia"/>
                <w:color w:val="000000"/>
                <w:sz w:val="23"/>
              </w:rPr>
              <w:t>重量不大于13</w:t>
            </w:r>
            <w:r>
              <w:rPr>
                <w:color w:val="000000"/>
                <w:sz w:val="23"/>
              </w:rPr>
              <w:t>kg。</w:t>
            </w:r>
          </w:p>
        </w:tc>
      </w:tr>
      <w:tr w14:paraId="4A74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7EE37DC2">
            <w:pPr>
              <w:spacing w:line="400" w:lineRule="auto"/>
              <w:ind w:firstLine="460"/>
              <w:rPr>
                <w:rFonts w:hint="eastAsia"/>
                <w:color w:val="000000"/>
                <w:sz w:val="23"/>
              </w:rPr>
            </w:pPr>
            <w:r>
              <w:rPr>
                <w:color w:val="000000"/>
                <w:sz w:val="23"/>
              </w:rPr>
              <w:t>2</w:t>
            </w:r>
          </w:p>
        </w:tc>
        <w:tc>
          <w:tcPr>
            <w:tcW w:w="2121" w:type="dxa"/>
          </w:tcPr>
          <w:p w14:paraId="785C808C">
            <w:pPr>
              <w:spacing w:line="400" w:lineRule="auto"/>
              <w:ind w:firstLine="460"/>
              <w:rPr>
                <w:rFonts w:hint="eastAsia"/>
                <w:color w:val="000000"/>
                <w:sz w:val="23"/>
              </w:rPr>
            </w:pPr>
            <w:r>
              <w:rPr>
                <w:color w:val="000000"/>
                <w:sz w:val="23"/>
              </w:rPr>
              <w:t>运动参数</w:t>
            </w:r>
          </w:p>
        </w:tc>
        <w:tc>
          <w:tcPr>
            <w:tcW w:w="5003" w:type="dxa"/>
          </w:tcPr>
          <w:p w14:paraId="0FBC6B7B">
            <w:pPr>
              <w:spacing w:line="400" w:lineRule="auto"/>
              <w:ind w:firstLine="462"/>
              <w:rPr>
                <w:rFonts w:hint="eastAsia"/>
                <w:color w:val="000000"/>
                <w:sz w:val="23"/>
              </w:rPr>
            </w:pPr>
            <w:r>
              <w:rPr>
                <w:color w:val="000000"/>
                <w:sz w:val="23"/>
              </w:rPr>
              <w:t>高速步态速度</w:t>
            </w:r>
            <w:r>
              <w:rPr>
                <w:rFonts w:hint="eastAsia"/>
                <w:color w:val="000000"/>
                <w:sz w:val="23"/>
              </w:rPr>
              <w:t>不低于</w:t>
            </w:r>
            <w:r>
              <w:rPr>
                <w:color w:val="000000"/>
                <w:sz w:val="23"/>
              </w:rPr>
              <w:t>2.5m/s；中速步态速度</w:t>
            </w:r>
            <w:r>
              <w:rPr>
                <w:rFonts w:hint="eastAsia"/>
                <w:color w:val="000000"/>
                <w:sz w:val="23"/>
              </w:rPr>
              <w:t>不低于</w:t>
            </w:r>
            <w:r>
              <w:rPr>
                <w:color w:val="000000"/>
                <w:sz w:val="23"/>
              </w:rPr>
              <w:t>1.3m/s；低速步态速度</w:t>
            </w:r>
            <w:r>
              <w:rPr>
                <w:rFonts w:hint="eastAsia"/>
                <w:color w:val="000000"/>
                <w:sz w:val="23"/>
              </w:rPr>
              <w:t>不低于</w:t>
            </w:r>
            <w:r>
              <w:rPr>
                <w:color w:val="000000"/>
                <w:sz w:val="23"/>
              </w:rPr>
              <w:t>0.5m/s；斜坡坡度：40°；连续楼梯高度：15cm；可跨越沟壑最大宽度：50cm；可跳跃最大高度：30cm。</w:t>
            </w:r>
          </w:p>
        </w:tc>
      </w:tr>
      <w:tr w14:paraId="41A4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5F68D30C">
            <w:pPr>
              <w:spacing w:line="400" w:lineRule="auto"/>
              <w:ind w:firstLine="460"/>
              <w:rPr>
                <w:rFonts w:hint="eastAsia"/>
                <w:color w:val="000000"/>
                <w:sz w:val="23"/>
              </w:rPr>
            </w:pPr>
            <w:r>
              <w:rPr>
                <w:color w:val="000000"/>
                <w:sz w:val="23"/>
              </w:rPr>
              <w:t>3</w:t>
            </w:r>
          </w:p>
        </w:tc>
        <w:tc>
          <w:tcPr>
            <w:tcW w:w="2121" w:type="dxa"/>
          </w:tcPr>
          <w:p w14:paraId="537562A1">
            <w:pPr>
              <w:spacing w:line="400" w:lineRule="auto"/>
              <w:ind w:firstLine="460"/>
              <w:rPr>
                <w:rFonts w:hint="eastAsia"/>
                <w:color w:val="000000"/>
                <w:sz w:val="23"/>
              </w:rPr>
            </w:pPr>
            <w:r>
              <w:rPr>
                <w:color w:val="000000"/>
                <w:sz w:val="23"/>
              </w:rPr>
              <w:t>续航能力</w:t>
            </w:r>
          </w:p>
        </w:tc>
        <w:tc>
          <w:tcPr>
            <w:tcW w:w="5003" w:type="dxa"/>
          </w:tcPr>
          <w:p w14:paraId="59558A36">
            <w:pPr>
              <w:spacing w:line="400" w:lineRule="auto"/>
              <w:ind w:firstLine="460"/>
              <w:rPr>
                <w:rFonts w:hint="eastAsia"/>
                <w:color w:val="000000"/>
                <w:sz w:val="23"/>
              </w:rPr>
            </w:pPr>
            <w:r>
              <w:rPr>
                <w:color w:val="000000"/>
                <w:sz w:val="23"/>
              </w:rPr>
              <w:t>空载运动续航时间</w:t>
            </w:r>
            <w:r>
              <w:rPr>
                <w:rFonts w:hint="eastAsia"/>
                <w:color w:val="000000"/>
                <w:sz w:val="23"/>
              </w:rPr>
              <w:t>不小于</w:t>
            </w:r>
            <w:r>
              <w:rPr>
                <w:color w:val="000000"/>
                <w:sz w:val="23"/>
              </w:rPr>
              <w:t>1.5h（电池可快速插换）；空载续航里程：5km。</w:t>
            </w:r>
          </w:p>
        </w:tc>
      </w:tr>
      <w:tr w14:paraId="61A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50122F96">
            <w:pPr>
              <w:spacing w:line="400" w:lineRule="auto"/>
              <w:ind w:firstLine="460"/>
              <w:rPr>
                <w:rFonts w:hint="eastAsia"/>
                <w:color w:val="000000"/>
                <w:sz w:val="23"/>
              </w:rPr>
            </w:pPr>
            <w:r>
              <w:rPr>
                <w:color w:val="000000"/>
                <w:sz w:val="23"/>
              </w:rPr>
              <w:t>4</w:t>
            </w:r>
          </w:p>
        </w:tc>
        <w:tc>
          <w:tcPr>
            <w:tcW w:w="2121" w:type="dxa"/>
          </w:tcPr>
          <w:p w14:paraId="64B875DE">
            <w:pPr>
              <w:spacing w:line="400" w:lineRule="auto"/>
              <w:ind w:firstLine="460"/>
              <w:rPr>
                <w:rFonts w:hint="eastAsia"/>
                <w:color w:val="000000"/>
                <w:sz w:val="23"/>
              </w:rPr>
            </w:pPr>
            <w:r>
              <w:rPr>
                <w:color w:val="000000"/>
                <w:sz w:val="23"/>
              </w:rPr>
              <w:t>运动控制</w:t>
            </w:r>
          </w:p>
        </w:tc>
        <w:tc>
          <w:tcPr>
            <w:tcW w:w="5003" w:type="dxa"/>
          </w:tcPr>
          <w:p w14:paraId="138EA077">
            <w:pPr>
              <w:spacing w:line="400" w:lineRule="auto"/>
              <w:ind w:firstLine="462"/>
              <w:rPr>
                <w:rFonts w:hint="eastAsia"/>
                <w:color w:val="000000"/>
                <w:sz w:val="23"/>
              </w:rPr>
            </w:pPr>
            <w:r>
              <w:rPr>
                <w:color w:val="000000"/>
                <w:sz w:val="23"/>
              </w:rPr>
              <w:t>支持AI运动模式步态，AI步态情况下支持攀爬</w:t>
            </w:r>
            <w:r>
              <w:rPr>
                <w:rFonts w:hint="eastAsia"/>
                <w:color w:val="000000"/>
                <w:sz w:val="23"/>
              </w:rPr>
              <w:t>不小于15</w:t>
            </w:r>
            <w:r>
              <w:rPr>
                <w:color w:val="000000"/>
                <w:sz w:val="23"/>
              </w:rPr>
              <w:t>cm楼梯；机器人意外摔倒时支持手动选择爬起方向；采用工业级惯性传感器；通讯总线控制频率：1kHz；提供多种展示动作，支持其它高性能步态及动作开发；保护模式：软急停保护、低电压报警、过温报警；支持灯语交互，支持不同灯光状态展示机器狗状态。</w:t>
            </w:r>
          </w:p>
        </w:tc>
      </w:tr>
      <w:tr w14:paraId="06AC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05656F9A">
            <w:pPr>
              <w:spacing w:line="400" w:lineRule="auto"/>
              <w:ind w:firstLine="460"/>
              <w:rPr>
                <w:rFonts w:hint="eastAsia"/>
                <w:color w:val="000000"/>
                <w:sz w:val="23"/>
              </w:rPr>
            </w:pPr>
            <w:r>
              <w:rPr>
                <w:color w:val="000000"/>
                <w:sz w:val="23"/>
              </w:rPr>
              <w:t>5</w:t>
            </w:r>
          </w:p>
        </w:tc>
        <w:tc>
          <w:tcPr>
            <w:tcW w:w="2121" w:type="dxa"/>
          </w:tcPr>
          <w:p w14:paraId="1F7713AE">
            <w:pPr>
              <w:spacing w:line="400" w:lineRule="auto"/>
              <w:ind w:firstLine="460"/>
              <w:rPr>
                <w:rFonts w:hint="eastAsia"/>
                <w:color w:val="000000"/>
                <w:sz w:val="23"/>
              </w:rPr>
            </w:pPr>
            <w:r>
              <w:rPr>
                <w:color w:val="000000"/>
                <w:sz w:val="23"/>
              </w:rPr>
              <w:t>二次开发</w:t>
            </w:r>
          </w:p>
        </w:tc>
        <w:tc>
          <w:tcPr>
            <w:tcW w:w="5003" w:type="dxa"/>
          </w:tcPr>
          <w:p w14:paraId="363ABE8C">
            <w:pPr>
              <w:spacing w:line="400" w:lineRule="auto"/>
              <w:ind w:firstLine="460"/>
              <w:rPr>
                <w:rFonts w:hint="eastAsia"/>
                <w:color w:val="000000"/>
                <w:sz w:val="23"/>
              </w:rPr>
            </w:pPr>
            <w:r>
              <w:rPr>
                <w:color w:val="000000"/>
                <w:sz w:val="23"/>
              </w:rPr>
              <w:t>提供模型、运动开发SDK和API；提供感知开发软件接口；提供识别跟随功能源码；提供部分系统接口</w:t>
            </w:r>
          </w:p>
        </w:tc>
      </w:tr>
    </w:tbl>
    <w:p w14:paraId="7E3B7FD3">
      <w:pPr>
        <w:pStyle w:val="6"/>
        <w:spacing w:before="240" w:after="240" w:line="240" w:lineRule="auto"/>
        <w:rPr>
          <w:rFonts w:hint="eastAsia" w:ascii="宋体" w:hAnsi="宋体" w:eastAsia="宋体" w:cs="宋体"/>
          <w:color w:val="000000"/>
          <w:sz w:val="23"/>
        </w:rPr>
      </w:pPr>
      <w:r>
        <w:rPr>
          <w:rFonts w:ascii="宋体" w:hAnsi="宋体" w:eastAsia="宋体" w:cs="宋体"/>
          <w:color w:val="0F1115"/>
          <w:shd w:val="clear" w:color="auto" w:fill="FFFFFF"/>
        </w:rPr>
        <w:t>3.1.</w:t>
      </w:r>
      <w:r>
        <w:rPr>
          <w:rFonts w:hint="eastAsia" w:ascii="宋体" w:hAnsi="宋体" w:eastAsia="宋体" w:cs="宋体"/>
          <w:color w:val="0F1115"/>
          <w:shd w:val="clear" w:color="auto" w:fill="FFFFFF"/>
        </w:rPr>
        <w:t>2</w:t>
      </w:r>
      <w:r>
        <w:rPr>
          <w:rFonts w:ascii="宋体" w:hAnsi="宋体" w:eastAsia="宋体" w:cs="宋体"/>
          <w:color w:val="0F1115"/>
          <w:shd w:val="clear" w:color="auto" w:fill="FFFFFF"/>
        </w:rPr>
        <w:t xml:space="preserve">. </w:t>
      </w:r>
      <w:r>
        <w:rPr>
          <w:rFonts w:hint="eastAsia" w:ascii="宋体" w:hAnsi="宋体" w:eastAsia="宋体" w:cs="宋体"/>
          <w:color w:val="0F1115"/>
          <w:shd w:val="clear" w:color="auto" w:fill="FFFFFF"/>
        </w:rPr>
        <w:t>小型四足机器人-赛事娱乐型</w:t>
      </w:r>
    </w:p>
    <w:p w14:paraId="203806B7">
      <w:pPr>
        <w:pStyle w:val="80"/>
        <w:spacing w:line="360" w:lineRule="auto"/>
        <w:ind w:firstLine="420" w:firstLineChars="0"/>
        <w:rPr>
          <w:rFonts w:hint="eastAsia" w:ascii="宋体" w:hAnsi="宋体" w:cs="宋体"/>
        </w:rPr>
      </w:pPr>
      <w:r>
        <w:rPr>
          <w:rFonts w:hint="eastAsia" w:ascii="宋体" w:hAnsi="宋体" w:cs="宋体"/>
        </w:rPr>
        <w:t>该型号主要用于赛事、娱乐互动及小型场景的教学研究，预估数量5台。其规格参数要求如下：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2220"/>
        <w:gridCol w:w="4894"/>
      </w:tblGrid>
      <w:tr w14:paraId="67B0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6605ACA5">
            <w:pPr>
              <w:spacing w:line="400" w:lineRule="auto"/>
              <w:ind w:firstLine="460"/>
              <w:rPr>
                <w:rFonts w:hint="eastAsia"/>
                <w:b w:val="0"/>
                <w:bCs w:val="0"/>
                <w:color w:val="auto"/>
                <w:sz w:val="23"/>
              </w:rPr>
            </w:pPr>
            <w:r>
              <w:rPr>
                <w:b w:val="0"/>
                <w:bCs w:val="0"/>
                <w:color w:val="auto"/>
                <w:sz w:val="23"/>
              </w:rPr>
              <w:t>序号</w:t>
            </w:r>
          </w:p>
        </w:tc>
        <w:tc>
          <w:tcPr>
            <w:tcW w:w="2220" w:type="dxa"/>
          </w:tcPr>
          <w:p w14:paraId="02BD3014">
            <w:pPr>
              <w:spacing w:line="400" w:lineRule="auto"/>
              <w:ind w:firstLine="460"/>
              <w:rPr>
                <w:rFonts w:hint="eastAsia"/>
                <w:b w:val="0"/>
                <w:bCs w:val="0"/>
                <w:color w:val="auto"/>
                <w:sz w:val="23"/>
              </w:rPr>
            </w:pPr>
            <w:r>
              <w:rPr>
                <w:b w:val="0"/>
                <w:bCs w:val="0"/>
                <w:color w:val="auto"/>
                <w:sz w:val="23"/>
              </w:rPr>
              <w:t>要求类型</w:t>
            </w:r>
          </w:p>
        </w:tc>
        <w:tc>
          <w:tcPr>
            <w:tcW w:w="4894" w:type="dxa"/>
          </w:tcPr>
          <w:p w14:paraId="2EEA2597">
            <w:pPr>
              <w:spacing w:line="400" w:lineRule="auto"/>
              <w:ind w:firstLine="460"/>
              <w:rPr>
                <w:rFonts w:hint="eastAsia"/>
                <w:b w:val="0"/>
                <w:bCs w:val="0"/>
                <w:color w:val="auto"/>
                <w:sz w:val="23"/>
              </w:rPr>
            </w:pPr>
            <w:r>
              <w:rPr>
                <w:b w:val="0"/>
                <w:bCs w:val="0"/>
                <w:color w:val="auto"/>
                <w:sz w:val="23"/>
              </w:rPr>
              <w:t>规格参数要求</w:t>
            </w:r>
          </w:p>
        </w:tc>
      </w:tr>
      <w:tr w14:paraId="4C77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0785E8E8">
            <w:pPr>
              <w:spacing w:line="400" w:lineRule="auto"/>
              <w:ind w:firstLine="460"/>
              <w:rPr>
                <w:rFonts w:hint="eastAsia"/>
                <w:b w:val="0"/>
                <w:bCs w:val="0"/>
                <w:color w:val="auto"/>
                <w:sz w:val="23"/>
              </w:rPr>
            </w:pPr>
            <w:r>
              <w:rPr>
                <w:b w:val="0"/>
                <w:bCs w:val="0"/>
                <w:color w:val="auto"/>
                <w:sz w:val="23"/>
              </w:rPr>
              <w:t>1</w:t>
            </w:r>
          </w:p>
        </w:tc>
        <w:tc>
          <w:tcPr>
            <w:tcW w:w="2220" w:type="dxa"/>
          </w:tcPr>
          <w:p w14:paraId="3744B950">
            <w:pPr>
              <w:spacing w:line="400" w:lineRule="auto"/>
              <w:ind w:firstLine="460"/>
              <w:rPr>
                <w:rFonts w:hint="eastAsia"/>
                <w:b w:val="0"/>
                <w:bCs w:val="0"/>
                <w:color w:val="auto"/>
                <w:sz w:val="23"/>
              </w:rPr>
            </w:pPr>
            <w:r>
              <w:rPr>
                <w:b w:val="0"/>
                <w:bCs w:val="0"/>
                <w:color w:val="auto"/>
                <w:sz w:val="23"/>
              </w:rPr>
              <w:t>本体规格</w:t>
            </w:r>
          </w:p>
        </w:tc>
        <w:tc>
          <w:tcPr>
            <w:tcW w:w="4894" w:type="dxa"/>
          </w:tcPr>
          <w:p w14:paraId="62861245">
            <w:pPr>
              <w:spacing w:line="400" w:lineRule="auto"/>
              <w:ind w:firstLine="460"/>
              <w:rPr>
                <w:rFonts w:hint="eastAsia"/>
                <w:b w:val="0"/>
                <w:bCs w:val="0"/>
                <w:color w:val="auto"/>
                <w:sz w:val="23"/>
              </w:rPr>
            </w:pPr>
            <w:r>
              <w:rPr>
                <w:b w:val="0"/>
                <w:bCs w:val="0"/>
                <w:color w:val="auto"/>
                <w:sz w:val="23"/>
              </w:rPr>
              <w:t>站立尺寸：长635mm±10mm，宽360mm±10mm，高420mm±10mm；趴地尺寸：675mm±10mm×435mm±10mm×145mm±10mm；整机重量（含电池）</w:t>
            </w:r>
            <w:r>
              <w:rPr>
                <w:rFonts w:hint="eastAsia"/>
                <w:b w:val="0"/>
                <w:bCs w:val="0"/>
                <w:color w:val="auto"/>
                <w:sz w:val="23"/>
              </w:rPr>
              <w:t>不大于</w:t>
            </w:r>
            <w:r>
              <w:rPr>
                <w:b w:val="0"/>
                <w:bCs w:val="0"/>
                <w:color w:val="auto"/>
                <w:sz w:val="23"/>
              </w:rPr>
              <w:t>：15.5kg；材质：铝合金+高强度工程塑料。</w:t>
            </w:r>
          </w:p>
        </w:tc>
      </w:tr>
      <w:tr w14:paraId="4C28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299798F4">
            <w:pPr>
              <w:spacing w:line="400" w:lineRule="auto"/>
              <w:ind w:firstLine="460"/>
              <w:rPr>
                <w:rFonts w:hint="eastAsia"/>
                <w:b w:val="0"/>
                <w:bCs w:val="0"/>
                <w:color w:val="auto"/>
                <w:sz w:val="23"/>
              </w:rPr>
            </w:pPr>
            <w:r>
              <w:rPr>
                <w:b w:val="0"/>
                <w:bCs w:val="0"/>
                <w:color w:val="auto"/>
                <w:sz w:val="23"/>
              </w:rPr>
              <w:t>2</w:t>
            </w:r>
          </w:p>
        </w:tc>
        <w:tc>
          <w:tcPr>
            <w:tcW w:w="2220" w:type="dxa"/>
          </w:tcPr>
          <w:p w14:paraId="37D39059">
            <w:pPr>
              <w:spacing w:line="400" w:lineRule="auto"/>
              <w:ind w:firstLine="460"/>
              <w:rPr>
                <w:rFonts w:hint="eastAsia"/>
                <w:b w:val="0"/>
                <w:bCs w:val="0"/>
                <w:color w:val="auto"/>
                <w:sz w:val="23"/>
              </w:rPr>
            </w:pPr>
            <w:r>
              <w:rPr>
                <w:b w:val="0"/>
                <w:bCs w:val="0"/>
                <w:color w:val="auto"/>
                <w:sz w:val="23"/>
              </w:rPr>
              <w:t>电气参数</w:t>
            </w:r>
          </w:p>
        </w:tc>
        <w:tc>
          <w:tcPr>
            <w:tcW w:w="4894" w:type="dxa"/>
          </w:tcPr>
          <w:p w14:paraId="4A5579A7">
            <w:pPr>
              <w:spacing w:line="400" w:lineRule="auto"/>
              <w:ind w:firstLine="460"/>
              <w:rPr>
                <w:rFonts w:hint="eastAsia"/>
                <w:b w:val="0"/>
                <w:bCs w:val="0"/>
                <w:color w:val="auto"/>
                <w:sz w:val="23"/>
              </w:rPr>
            </w:pPr>
            <w:r>
              <w:rPr>
                <w:b w:val="0"/>
                <w:bCs w:val="0"/>
                <w:color w:val="auto"/>
                <w:sz w:val="23"/>
              </w:rPr>
              <w:t>电池：额定容量4.6Ah，电压43.2V；充电时长：1h；续航时间</w:t>
            </w:r>
            <w:r>
              <w:rPr>
                <w:rFonts w:hint="eastAsia"/>
                <w:b w:val="0"/>
                <w:bCs w:val="0"/>
                <w:color w:val="auto"/>
                <w:sz w:val="23"/>
              </w:rPr>
              <w:t>不小于</w:t>
            </w:r>
            <w:r>
              <w:rPr>
                <w:b w:val="0"/>
                <w:bCs w:val="0"/>
                <w:color w:val="auto"/>
                <w:sz w:val="23"/>
              </w:rPr>
              <w:t>：1h；续航里程</w:t>
            </w:r>
            <w:r>
              <w:rPr>
                <w:rFonts w:hint="eastAsia"/>
                <w:b w:val="0"/>
                <w:bCs w:val="0"/>
                <w:color w:val="auto"/>
                <w:sz w:val="23"/>
              </w:rPr>
              <w:t>不小于</w:t>
            </w:r>
            <w:r>
              <w:rPr>
                <w:b w:val="0"/>
                <w:bCs w:val="0"/>
                <w:color w:val="auto"/>
                <w:sz w:val="23"/>
              </w:rPr>
              <w:t>：6km。</w:t>
            </w:r>
          </w:p>
        </w:tc>
      </w:tr>
      <w:tr w14:paraId="27CB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557CAEEF">
            <w:pPr>
              <w:spacing w:line="400" w:lineRule="auto"/>
              <w:ind w:firstLine="460"/>
              <w:rPr>
                <w:rFonts w:hint="eastAsia"/>
                <w:b w:val="0"/>
                <w:bCs w:val="0"/>
                <w:color w:val="auto"/>
                <w:sz w:val="23"/>
              </w:rPr>
            </w:pPr>
            <w:r>
              <w:rPr>
                <w:b w:val="0"/>
                <w:bCs w:val="0"/>
                <w:color w:val="auto"/>
                <w:sz w:val="23"/>
              </w:rPr>
              <w:t>3</w:t>
            </w:r>
          </w:p>
        </w:tc>
        <w:tc>
          <w:tcPr>
            <w:tcW w:w="2220" w:type="dxa"/>
          </w:tcPr>
          <w:p w14:paraId="2B4FDAD2">
            <w:pPr>
              <w:spacing w:line="400" w:lineRule="auto"/>
              <w:ind w:firstLine="460"/>
              <w:rPr>
                <w:rFonts w:hint="eastAsia"/>
                <w:b w:val="0"/>
                <w:bCs w:val="0"/>
                <w:color w:val="auto"/>
                <w:sz w:val="23"/>
              </w:rPr>
            </w:pPr>
            <w:r>
              <w:rPr>
                <w:b w:val="0"/>
                <w:bCs w:val="0"/>
                <w:color w:val="auto"/>
                <w:sz w:val="23"/>
              </w:rPr>
              <w:t>运动参数</w:t>
            </w:r>
          </w:p>
        </w:tc>
        <w:tc>
          <w:tcPr>
            <w:tcW w:w="4894" w:type="dxa"/>
          </w:tcPr>
          <w:p w14:paraId="318A7585">
            <w:pPr>
              <w:spacing w:line="400" w:lineRule="auto"/>
              <w:ind w:firstLine="462"/>
              <w:rPr>
                <w:rFonts w:hint="eastAsia"/>
                <w:b w:val="0"/>
                <w:bCs w:val="0"/>
                <w:color w:val="auto"/>
                <w:sz w:val="23"/>
              </w:rPr>
            </w:pPr>
            <w:r>
              <w:rPr>
                <w:b w:val="0"/>
                <w:bCs w:val="0"/>
                <w:color w:val="auto"/>
                <w:sz w:val="23"/>
              </w:rPr>
              <w:t>最大速度</w:t>
            </w:r>
            <w:r>
              <w:rPr>
                <w:rFonts w:hint="eastAsia"/>
                <w:b w:val="0"/>
                <w:bCs w:val="0"/>
                <w:color w:val="auto"/>
                <w:sz w:val="23"/>
              </w:rPr>
              <w:t>不小于</w:t>
            </w:r>
            <w:r>
              <w:rPr>
                <w:b w:val="0"/>
                <w:bCs w:val="0"/>
                <w:color w:val="auto"/>
                <w:sz w:val="23"/>
              </w:rPr>
              <w:t>：3.5m/s；最大爬坡角度：标准环境30°，极限可达40°；连续攀爬楼梯高度</w:t>
            </w:r>
            <w:r>
              <w:rPr>
                <w:rFonts w:hint="eastAsia"/>
                <w:b w:val="0"/>
                <w:bCs w:val="0"/>
                <w:color w:val="auto"/>
                <w:sz w:val="23"/>
              </w:rPr>
              <w:t>不小于</w:t>
            </w:r>
            <w:r>
              <w:rPr>
                <w:b w:val="0"/>
                <w:bCs w:val="0"/>
                <w:color w:val="auto"/>
                <w:sz w:val="23"/>
              </w:rPr>
              <w:t>：1</w:t>
            </w:r>
            <w:r>
              <w:rPr>
                <w:rFonts w:hint="eastAsia"/>
                <w:b w:val="0"/>
                <w:bCs w:val="0"/>
                <w:color w:val="auto"/>
                <w:sz w:val="23"/>
              </w:rPr>
              <w:t>5</w:t>
            </w:r>
            <w:r>
              <w:rPr>
                <w:b w:val="0"/>
                <w:bCs w:val="0"/>
                <w:color w:val="auto"/>
                <w:sz w:val="23"/>
              </w:rPr>
              <w:t>cm；跳跃离地高度：35cm。</w:t>
            </w:r>
          </w:p>
        </w:tc>
      </w:tr>
      <w:tr w14:paraId="7D29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391EFF1B">
            <w:pPr>
              <w:spacing w:line="400" w:lineRule="auto"/>
              <w:ind w:firstLine="460"/>
              <w:rPr>
                <w:rFonts w:hint="eastAsia"/>
                <w:b w:val="0"/>
                <w:bCs w:val="0"/>
                <w:color w:val="auto"/>
                <w:sz w:val="23"/>
              </w:rPr>
            </w:pPr>
            <w:r>
              <w:rPr>
                <w:b w:val="0"/>
                <w:bCs w:val="0"/>
                <w:color w:val="auto"/>
                <w:sz w:val="23"/>
              </w:rPr>
              <w:t>4</w:t>
            </w:r>
          </w:p>
        </w:tc>
        <w:tc>
          <w:tcPr>
            <w:tcW w:w="2220" w:type="dxa"/>
          </w:tcPr>
          <w:p w14:paraId="752D80B4">
            <w:pPr>
              <w:spacing w:line="400" w:lineRule="auto"/>
              <w:ind w:firstLine="460"/>
              <w:rPr>
                <w:rFonts w:hint="eastAsia"/>
                <w:b w:val="0"/>
                <w:bCs w:val="0"/>
                <w:color w:val="auto"/>
                <w:sz w:val="23"/>
              </w:rPr>
            </w:pPr>
            <w:r>
              <w:rPr>
                <w:b w:val="0"/>
                <w:bCs w:val="0"/>
                <w:color w:val="auto"/>
                <w:sz w:val="23"/>
              </w:rPr>
              <w:t>标准动作</w:t>
            </w:r>
          </w:p>
        </w:tc>
        <w:tc>
          <w:tcPr>
            <w:tcW w:w="4894" w:type="dxa"/>
          </w:tcPr>
          <w:p w14:paraId="6DAF67AF">
            <w:pPr>
              <w:spacing w:line="400" w:lineRule="auto"/>
              <w:ind w:firstLine="460"/>
              <w:rPr>
                <w:rFonts w:hint="eastAsia"/>
                <w:b w:val="0"/>
                <w:bCs w:val="0"/>
                <w:color w:val="auto"/>
                <w:sz w:val="23"/>
              </w:rPr>
            </w:pPr>
            <w:r>
              <w:rPr>
                <w:b w:val="0"/>
                <w:bCs w:val="0"/>
                <w:color w:val="auto"/>
                <w:sz w:val="23"/>
              </w:rPr>
              <w:t>站立、卧倒、爬起、俯身向身、水平转身；向前跳、向上跳、后空翻、双腿站立、打招呼。</w:t>
            </w:r>
          </w:p>
        </w:tc>
      </w:tr>
      <w:tr w14:paraId="5D85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3E0B616D">
            <w:pPr>
              <w:spacing w:line="400" w:lineRule="auto"/>
              <w:ind w:firstLine="460"/>
              <w:rPr>
                <w:rFonts w:hint="eastAsia"/>
                <w:b w:val="0"/>
                <w:bCs w:val="0"/>
                <w:color w:val="auto"/>
                <w:sz w:val="23"/>
              </w:rPr>
            </w:pPr>
            <w:r>
              <w:rPr>
                <w:b w:val="0"/>
                <w:bCs w:val="0"/>
                <w:color w:val="auto"/>
                <w:sz w:val="23"/>
              </w:rPr>
              <w:t>5</w:t>
            </w:r>
          </w:p>
        </w:tc>
        <w:tc>
          <w:tcPr>
            <w:tcW w:w="2220" w:type="dxa"/>
          </w:tcPr>
          <w:p w14:paraId="55A55B0D">
            <w:pPr>
              <w:spacing w:line="400" w:lineRule="auto"/>
              <w:ind w:firstLine="460"/>
              <w:rPr>
                <w:rFonts w:hint="eastAsia"/>
                <w:b w:val="0"/>
                <w:bCs w:val="0"/>
                <w:color w:val="auto"/>
                <w:sz w:val="23"/>
              </w:rPr>
            </w:pPr>
            <w:r>
              <w:rPr>
                <w:b w:val="0"/>
                <w:bCs w:val="0"/>
                <w:color w:val="auto"/>
                <w:sz w:val="23"/>
              </w:rPr>
              <w:t>传感器配置</w:t>
            </w:r>
          </w:p>
        </w:tc>
        <w:tc>
          <w:tcPr>
            <w:tcW w:w="4894" w:type="dxa"/>
          </w:tcPr>
          <w:p w14:paraId="43A2F45D">
            <w:pPr>
              <w:spacing w:line="400" w:lineRule="auto"/>
              <w:ind w:firstLine="460"/>
              <w:rPr>
                <w:rFonts w:hint="eastAsia"/>
                <w:b w:val="0"/>
                <w:bCs w:val="0"/>
                <w:color w:val="auto"/>
                <w:sz w:val="23"/>
              </w:rPr>
            </w:pPr>
            <w:r>
              <w:rPr>
                <w:b w:val="0"/>
                <w:bCs w:val="0"/>
                <w:color w:val="auto"/>
                <w:sz w:val="23"/>
              </w:rPr>
              <w:t>IMU标配；相机：1920×1080p，视场角DFOV122°，HFOV111°，VFOV70°；实时图像传输支持。</w:t>
            </w:r>
          </w:p>
        </w:tc>
      </w:tr>
      <w:tr w14:paraId="7C77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62472ABE">
            <w:pPr>
              <w:spacing w:line="400" w:lineRule="auto"/>
              <w:ind w:firstLine="460"/>
              <w:rPr>
                <w:rFonts w:hint="eastAsia"/>
                <w:b w:val="0"/>
                <w:bCs w:val="0"/>
                <w:color w:val="auto"/>
                <w:sz w:val="23"/>
              </w:rPr>
            </w:pPr>
            <w:r>
              <w:rPr>
                <w:b w:val="0"/>
                <w:bCs w:val="0"/>
                <w:color w:val="auto"/>
                <w:sz w:val="23"/>
              </w:rPr>
              <w:t>6</w:t>
            </w:r>
          </w:p>
        </w:tc>
        <w:tc>
          <w:tcPr>
            <w:tcW w:w="2220" w:type="dxa"/>
          </w:tcPr>
          <w:p w14:paraId="5F3FB887">
            <w:pPr>
              <w:spacing w:line="400" w:lineRule="auto"/>
              <w:ind w:firstLine="460"/>
              <w:rPr>
                <w:rFonts w:hint="eastAsia"/>
                <w:b w:val="0"/>
                <w:bCs w:val="0"/>
                <w:color w:val="auto"/>
                <w:sz w:val="23"/>
              </w:rPr>
            </w:pPr>
            <w:r>
              <w:rPr>
                <w:b w:val="0"/>
                <w:bCs w:val="0"/>
                <w:color w:val="auto"/>
                <w:sz w:val="23"/>
              </w:rPr>
              <w:t>接口配置</w:t>
            </w:r>
          </w:p>
        </w:tc>
        <w:tc>
          <w:tcPr>
            <w:tcW w:w="4894" w:type="dxa"/>
          </w:tcPr>
          <w:p w14:paraId="2A96F666">
            <w:pPr>
              <w:spacing w:line="400" w:lineRule="auto"/>
              <w:ind w:firstLine="460"/>
              <w:rPr>
                <w:rFonts w:hint="eastAsia"/>
                <w:b w:val="0"/>
                <w:bCs w:val="0"/>
                <w:color w:val="auto"/>
                <w:sz w:val="23"/>
              </w:rPr>
            </w:pPr>
            <w:r>
              <w:rPr>
                <w:b w:val="0"/>
                <w:bCs w:val="0"/>
                <w:color w:val="auto"/>
                <w:sz w:val="23"/>
              </w:rPr>
              <w:t>以太网口×1、USB接口×2、电源接口×2、SBUS接口×1、UART接口×1。</w:t>
            </w:r>
          </w:p>
        </w:tc>
      </w:tr>
      <w:tr w14:paraId="6F62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0EC3EC70">
            <w:pPr>
              <w:spacing w:line="400" w:lineRule="auto"/>
              <w:ind w:firstLine="460"/>
              <w:rPr>
                <w:rFonts w:hint="eastAsia"/>
                <w:b w:val="0"/>
                <w:bCs w:val="0"/>
                <w:color w:val="auto"/>
                <w:sz w:val="23"/>
              </w:rPr>
            </w:pPr>
            <w:r>
              <w:rPr>
                <w:b w:val="0"/>
                <w:bCs w:val="0"/>
                <w:color w:val="auto"/>
                <w:sz w:val="23"/>
              </w:rPr>
              <w:t>7</w:t>
            </w:r>
          </w:p>
        </w:tc>
        <w:tc>
          <w:tcPr>
            <w:tcW w:w="2220" w:type="dxa"/>
          </w:tcPr>
          <w:p w14:paraId="0D5235C5">
            <w:pPr>
              <w:spacing w:line="400" w:lineRule="auto"/>
              <w:ind w:firstLine="460"/>
              <w:rPr>
                <w:rFonts w:hint="eastAsia"/>
                <w:b w:val="0"/>
                <w:bCs w:val="0"/>
                <w:color w:val="auto"/>
                <w:sz w:val="23"/>
              </w:rPr>
            </w:pPr>
            <w:r>
              <w:rPr>
                <w:b w:val="0"/>
                <w:bCs w:val="0"/>
                <w:color w:val="auto"/>
                <w:sz w:val="23"/>
              </w:rPr>
              <w:t>控制能力</w:t>
            </w:r>
          </w:p>
        </w:tc>
        <w:tc>
          <w:tcPr>
            <w:tcW w:w="4894" w:type="dxa"/>
          </w:tcPr>
          <w:p w14:paraId="25E57912">
            <w:pPr>
              <w:spacing w:line="400" w:lineRule="auto"/>
              <w:ind w:firstLine="460"/>
              <w:rPr>
                <w:rFonts w:hint="eastAsia"/>
                <w:b w:val="0"/>
                <w:bCs w:val="0"/>
                <w:color w:val="auto"/>
                <w:sz w:val="23"/>
              </w:rPr>
            </w:pPr>
            <w:r>
              <w:rPr>
                <w:b w:val="0"/>
                <w:bCs w:val="0"/>
                <w:color w:val="auto"/>
                <w:sz w:val="23"/>
              </w:rPr>
              <w:t>内嵌强化学习运动算法，支持二次开发与个性化控制。</w:t>
            </w:r>
          </w:p>
        </w:tc>
      </w:tr>
      <w:tr w14:paraId="09B6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2DBD1DEF">
            <w:pPr>
              <w:spacing w:line="400" w:lineRule="auto"/>
              <w:ind w:firstLine="460"/>
              <w:rPr>
                <w:rFonts w:hint="eastAsia"/>
                <w:b w:val="0"/>
                <w:bCs w:val="0"/>
                <w:color w:val="auto"/>
                <w:sz w:val="23"/>
              </w:rPr>
            </w:pPr>
            <w:r>
              <w:rPr>
                <w:b w:val="0"/>
                <w:bCs w:val="0"/>
                <w:color w:val="auto"/>
                <w:sz w:val="23"/>
              </w:rPr>
              <w:t>8</w:t>
            </w:r>
          </w:p>
        </w:tc>
        <w:tc>
          <w:tcPr>
            <w:tcW w:w="2220" w:type="dxa"/>
          </w:tcPr>
          <w:p w14:paraId="4B32232E">
            <w:pPr>
              <w:spacing w:line="400" w:lineRule="auto"/>
              <w:ind w:firstLine="460"/>
              <w:rPr>
                <w:rFonts w:hint="eastAsia"/>
                <w:b w:val="0"/>
                <w:bCs w:val="0"/>
                <w:color w:val="auto"/>
                <w:sz w:val="23"/>
              </w:rPr>
            </w:pPr>
            <w:r>
              <w:rPr>
                <w:b w:val="0"/>
                <w:bCs w:val="0"/>
                <w:color w:val="auto"/>
                <w:sz w:val="23"/>
              </w:rPr>
              <w:t>环境适应性</w:t>
            </w:r>
          </w:p>
        </w:tc>
        <w:tc>
          <w:tcPr>
            <w:tcW w:w="4894" w:type="dxa"/>
          </w:tcPr>
          <w:p w14:paraId="5D7C6EE1">
            <w:pPr>
              <w:spacing w:line="400" w:lineRule="auto"/>
              <w:ind w:firstLine="460"/>
              <w:rPr>
                <w:rFonts w:hint="eastAsia"/>
                <w:b w:val="0"/>
                <w:bCs w:val="0"/>
                <w:color w:val="auto"/>
                <w:sz w:val="23"/>
              </w:rPr>
            </w:pPr>
            <w:r>
              <w:rPr>
                <w:b w:val="0"/>
                <w:bCs w:val="0"/>
                <w:color w:val="auto"/>
                <w:sz w:val="23"/>
              </w:rPr>
              <w:t>工作温度：0℃~40℃；防护等级：</w:t>
            </w:r>
            <w:r>
              <w:rPr>
                <w:rFonts w:hint="eastAsia"/>
                <w:b w:val="0"/>
                <w:bCs w:val="0"/>
                <w:color w:val="auto"/>
                <w:sz w:val="23"/>
              </w:rPr>
              <w:t>不低于</w:t>
            </w:r>
            <w:r>
              <w:rPr>
                <w:b w:val="0"/>
                <w:bCs w:val="0"/>
                <w:color w:val="auto"/>
                <w:sz w:val="23"/>
              </w:rPr>
              <w:t>IP54。</w:t>
            </w:r>
          </w:p>
        </w:tc>
      </w:tr>
      <w:tr w14:paraId="1784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46D6E9C2">
            <w:pPr>
              <w:spacing w:line="400" w:lineRule="auto"/>
              <w:ind w:firstLine="460"/>
              <w:rPr>
                <w:rFonts w:hint="eastAsia"/>
                <w:b w:val="0"/>
                <w:bCs w:val="0"/>
                <w:color w:val="auto"/>
                <w:sz w:val="23"/>
              </w:rPr>
            </w:pPr>
            <w:r>
              <w:rPr>
                <w:rFonts w:hint="eastAsia"/>
                <w:b w:val="0"/>
                <w:bCs w:val="0"/>
                <w:color w:val="auto"/>
                <w:sz w:val="23"/>
              </w:rPr>
              <w:t>9</w:t>
            </w:r>
          </w:p>
        </w:tc>
        <w:tc>
          <w:tcPr>
            <w:tcW w:w="2220" w:type="dxa"/>
          </w:tcPr>
          <w:p w14:paraId="47CBC25A">
            <w:pPr>
              <w:spacing w:line="400" w:lineRule="auto"/>
              <w:ind w:firstLine="460"/>
              <w:rPr>
                <w:rFonts w:hint="eastAsia"/>
                <w:b w:val="0"/>
                <w:bCs w:val="0"/>
                <w:color w:val="auto"/>
                <w:sz w:val="23"/>
              </w:rPr>
            </w:pPr>
            <w:r>
              <w:rPr>
                <w:b w:val="0"/>
                <w:bCs w:val="0"/>
                <w:color w:val="auto"/>
                <w:sz w:val="23"/>
              </w:rPr>
              <w:t>其他功能</w:t>
            </w:r>
          </w:p>
        </w:tc>
        <w:tc>
          <w:tcPr>
            <w:tcW w:w="4894" w:type="dxa"/>
          </w:tcPr>
          <w:p w14:paraId="402025D5">
            <w:pPr>
              <w:spacing w:line="400" w:lineRule="auto"/>
              <w:ind w:firstLine="460"/>
              <w:rPr>
                <w:rFonts w:hint="eastAsia"/>
                <w:b w:val="0"/>
                <w:bCs w:val="0"/>
                <w:color w:val="auto"/>
                <w:sz w:val="23"/>
              </w:rPr>
            </w:pPr>
            <w:r>
              <w:rPr>
                <w:b w:val="0"/>
                <w:bCs w:val="0"/>
                <w:color w:val="auto"/>
                <w:sz w:val="23"/>
              </w:rPr>
              <w:t>支持二次开发；足端传感器支持；配备无线矢量定位及控制系统（伴随）；内置语音识别模块；APP图形化编程；支持扩展不小于40 TOPS算力的拓展坞；可选配舵机机械臂D1；支持空翻、跳舞等多种创意动作，可搭配音乐和灯光；配备麦克风、扬声器、照明灯。</w:t>
            </w:r>
          </w:p>
        </w:tc>
      </w:tr>
    </w:tbl>
    <w:p w14:paraId="3E0E2150">
      <w:pPr>
        <w:pStyle w:val="6"/>
        <w:spacing w:before="240" w:after="240" w:line="240" w:lineRule="auto"/>
        <w:rPr>
          <w:rFonts w:hint="eastAsia" w:ascii="宋体" w:hAnsi="宋体" w:eastAsia="宋体" w:cs="宋体"/>
          <w:color w:val="000000"/>
          <w:sz w:val="23"/>
        </w:rPr>
      </w:pPr>
      <w:r>
        <w:rPr>
          <w:rFonts w:ascii="宋体" w:hAnsi="宋体" w:eastAsia="宋体" w:cs="宋体"/>
          <w:color w:val="0F1115"/>
          <w:shd w:val="clear" w:color="auto" w:fill="FFFFFF"/>
        </w:rPr>
        <w:t>3.1.</w:t>
      </w:r>
      <w:r>
        <w:rPr>
          <w:rFonts w:hint="eastAsia" w:ascii="宋体" w:hAnsi="宋体" w:eastAsia="宋体" w:cs="宋体"/>
          <w:color w:val="0F1115"/>
          <w:shd w:val="clear" w:color="auto" w:fill="FFFFFF"/>
        </w:rPr>
        <w:t>3</w:t>
      </w:r>
      <w:r>
        <w:rPr>
          <w:rFonts w:ascii="宋体" w:hAnsi="宋体" w:eastAsia="宋体" w:cs="宋体"/>
          <w:color w:val="0F1115"/>
          <w:shd w:val="clear" w:color="auto" w:fill="FFFFFF"/>
        </w:rPr>
        <w:t xml:space="preserve">. </w:t>
      </w:r>
      <w:r>
        <w:rPr>
          <w:rFonts w:hint="eastAsia" w:ascii="宋体" w:hAnsi="宋体" w:eastAsia="宋体" w:cs="宋体"/>
          <w:color w:val="0F1115"/>
          <w:shd w:val="clear" w:color="auto" w:fill="FFFFFF"/>
        </w:rPr>
        <w:t>中型四足轮式机器人-工业巡检型 A</w:t>
      </w:r>
    </w:p>
    <w:p w14:paraId="3F20CD4F">
      <w:pPr>
        <w:pStyle w:val="80"/>
        <w:spacing w:line="360" w:lineRule="auto"/>
        <w:ind w:firstLine="420" w:firstLineChars="0"/>
        <w:rPr>
          <w:rFonts w:hint="eastAsia" w:ascii="宋体" w:hAnsi="宋体" w:cs="宋体"/>
        </w:rPr>
      </w:pPr>
      <w:r>
        <w:rPr>
          <w:rFonts w:hint="eastAsia" w:ascii="宋体" w:hAnsi="宋体" w:cs="宋体"/>
        </w:rPr>
        <w:t>该型号主要用于搭载一定负载的复杂地形巡检、行业应用场景，预估数量3台。其规格参数要求如下：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2145"/>
        <w:gridCol w:w="4894"/>
      </w:tblGrid>
      <w:tr w14:paraId="3079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687121F8">
            <w:pPr>
              <w:spacing w:line="400" w:lineRule="auto"/>
              <w:ind w:firstLine="460"/>
              <w:rPr>
                <w:rFonts w:hint="eastAsia"/>
                <w:color w:val="000000"/>
                <w:sz w:val="23"/>
              </w:rPr>
            </w:pPr>
            <w:r>
              <w:rPr>
                <w:color w:val="000000"/>
                <w:sz w:val="23"/>
              </w:rPr>
              <w:t>序号</w:t>
            </w:r>
          </w:p>
        </w:tc>
        <w:tc>
          <w:tcPr>
            <w:tcW w:w="2145" w:type="dxa"/>
          </w:tcPr>
          <w:p w14:paraId="573111DE">
            <w:pPr>
              <w:spacing w:line="400" w:lineRule="auto"/>
              <w:ind w:firstLine="460"/>
              <w:rPr>
                <w:rFonts w:hint="eastAsia"/>
                <w:color w:val="000000"/>
                <w:sz w:val="23"/>
              </w:rPr>
            </w:pPr>
            <w:r>
              <w:rPr>
                <w:color w:val="000000"/>
                <w:sz w:val="23"/>
              </w:rPr>
              <w:t>要求类型</w:t>
            </w:r>
          </w:p>
        </w:tc>
        <w:tc>
          <w:tcPr>
            <w:tcW w:w="4894" w:type="dxa"/>
          </w:tcPr>
          <w:p w14:paraId="10874546">
            <w:pPr>
              <w:spacing w:line="400" w:lineRule="auto"/>
              <w:ind w:firstLine="460"/>
              <w:rPr>
                <w:rFonts w:hint="eastAsia"/>
                <w:color w:val="000000"/>
                <w:sz w:val="23"/>
              </w:rPr>
            </w:pPr>
            <w:r>
              <w:rPr>
                <w:color w:val="000000"/>
                <w:sz w:val="23"/>
              </w:rPr>
              <w:t>规格参数要求</w:t>
            </w:r>
          </w:p>
        </w:tc>
      </w:tr>
      <w:tr w14:paraId="18DA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3538C618">
            <w:pPr>
              <w:spacing w:line="400" w:lineRule="auto"/>
              <w:ind w:firstLine="460"/>
              <w:rPr>
                <w:rFonts w:hint="eastAsia"/>
                <w:color w:val="000000"/>
                <w:sz w:val="23"/>
              </w:rPr>
            </w:pPr>
            <w:r>
              <w:rPr>
                <w:color w:val="000000"/>
                <w:sz w:val="23"/>
              </w:rPr>
              <w:t>1</w:t>
            </w:r>
          </w:p>
        </w:tc>
        <w:tc>
          <w:tcPr>
            <w:tcW w:w="2145" w:type="dxa"/>
          </w:tcPr>
          <w:p w14:paraId="5E145C36">
            <w:pPr>
              <w:spacing w:line="400" w:lineRule="auto"/>
              <w:ind w:firstLine="460"/>
              <w:rPr>
                <w:rFonts w:hint="eastAsia"/>
                <w:color w:val="000000"/>
                <w:sz w:val="23"/>
              </w:rPr>
            </w:pPr>
            <w:r>
              <w:rPr>
                <w:color w:val="000000"/>
                <w:sz w:val="23"/>
              </w:rPr>
              <w:t>本体规格</w:t>
            </w:r>
          </w:p>
        </w:tc>
        <w:tc>
          <w:tcPr>
            <w:tcW w:w="4894" w:type="dxa"/>
          </w:tcPr>
          <w:p w14:paraId="4E22671F">
            <w:pPr>
              <w:spacing w:line="400" w:lineRule="auto"/>
              <w:ind w:firstLine="460"/>
              <w:rPr>
                <w:rFonts w:hint="eastAsia"/>
                <w:b/>
                <w:color w:val="FF0000"/>
                <w:sz w:val="23"/>
              </w:rPr>
            </w:pPr>
            <w:r>
              <w:rPr>
                <w:color w:val="000000"/>
                <w:sz w:val="23"/>
              </w:rPr>
              <w:t>站立尺寸：长820</w:t>
            </w:r>
            <w:r>
              <w:t>mm±</w:t>
            </w:r>
            <w:r>
              <w:rPr>
                <w:rFonts w:hint="eastAsia"/>
              </w:rPr>
              <w:t>2</w:t>
            </w:r>
            <w:r>
              <w:t>0mm</w:t>
            </w:r>
            <w:r>
              <w:rPr>
                <w:rFonts w:hint="eastAsia"/>
              </w:rPr>
              <w:t>，</w:t>
            </w:r>
            <w:r>
              <w:rPr>
                <w:color w:val="000000"/>
                <w:sz w:val="23"/>
              </w:rPr>
              <w:t>宽430</w:t>
            </w:r>
            <w:r>
              <w:t>mm±</w:t>
            </w:r>
            <w:r>
              <w:rPr>
                <w:rFonts w:hint="eastAsia"/>
              </w:rPr>
              <w:t>2</w:t>
            </w:r>
            <w:r>
              <w:t>0mm</w:t>
            </w:r>
            <w:r>
              <w:rPr>
                <w:rFonts w:hint="eastAsia"/>
              </w:rPr>
              <w:t>，</w:t>
            </w:r>
            <w:r>
              <w:rPr>
                <w:color w:val="000000"/>
                <w:sz w:val="23"/>
              </w:rPr>
              <w:t>高570</w:t>
            </w:r>
            <w:r>
              <w:t>mm±</w:t>
            </w:r>
            <w:r>
              <w:rPr>
                <w:rFonts w:hint="eastAsia"/>
              </w:rPr>
              <w:t>2</w:t>
            </w:r>
            <w:r>
              <w:t>0mm</w:t>
            </w:r>
            <w:r>
              <w:rPr>
                <w:color w:val="000000"/>
                <w:sz w:val="23"/>
              </w:rPr>
              <w:t>；趴地尺寸：长820</w:t>
            </w:r>
            <w:r>
              <w:t>mm±</w:t>
            </w:r>
            <w:r>
              <w:rPr>
                <w:rFonts w:hint="eastAsia"/>
              </w:rPr>
              <w:t>2</w:t>
            </w:r>
            <w:r>
              <w:t>0mm</w:t>
            </w:r>
            <w:r>
              <w:rPr>
                <w:rFonts w:hint="eastAsia"/>
              </w:rPr>
              <w:t>，</w:t>
            </w:r>
            <w:r>
              <w:rPr>
                <w:color w:val="000000"/>
                <w:sz w:val="23"/>
              </w:rPr>
              <w:t>宽600</w:t>
            </w:r>
            <w:r>
              <w:t>mm±</w:t>
            </w:r>
            <w:r>
              <w:rPr>
                <w:rFonts w:hint="eastAsia"/>
              </w:rPr>
              <w:t>2</w:t>
            </w:r>
            <w:r>
              <w:t>0mm</w:t>
            </w:r>
            <w:r>
              <w:rPr>
                <w:rFonts w:hint="eastAsia"/>
              </w:rPr>
              <w:t>，</w:t>
            </w:r>
            <w:r>
              <w:rPr>
                <w:color w:val="000000"/>
                <w:sz w:val="23"/>
              </w:rPr>
              <w:t>高185</w:t>
            </w:r>
            <w:r>
              <w:t>mm±</w:t>
            </w:r>
            <w:r>
              <w:rPr>
                <w:rFonts w:hint="eastAsia"/>
              </w:rPr>
              <w:t>2</w:t>
            </w:r>
            <w:r>
              <w:t>0mm</w:t>
            </w:r>
            <w:r>
              <w:rPr>
                <w:color w:val="000000"/>
                <w:sz w:val="23"/>
              </w:rPr>
              <w:t>；足部轮胎尺寸：7英寸；</w:t>
            </w:r>
            <w:r>
              <w:rPr>
                <w:rFonts w:hint="eastAsia"/>
                <w:color w:val="000000"/>
                <w:sz w:val="23"/>
              </w:rPr>
              <w:t>整机重量不大于：35kg。</w:t>
            </w:r>
          </w:p>
        </w:tc>
      </w:tr>
      <w:tr w14:paraId="25DC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2295AAA3">
            <w:pPr>
              <w:spacing w:line="400" w:lineRule="auto"/>
              <w:ind w:firstLine="460"/>
              <w:rPr>
                <w:rFonts w:hint="eastAsia"/>
                <w:color w:val="000000"/>
                <w:sz w:val="23"/>
              </w:rPr>
            </w:pPr>
            <w:r>
              <w:rPr>
                <w:color w:val="000000"/>
                <w:sz w:val="23"/>
              </w:rPr>
              <w:t>2</w:t>
            </w:r>
          </w:p>
        </w:tc>
        <w:tc>
          <w:tcPr>
            <w:tcW w:w="2145" w:type="dxa"/>
          </w:tcPr>
          <w:p w14:paraId="62BFE10A">
            <w:pPr>
              <w:spacing w:line="400" w:lineRule="auto"/>
              <w:ind w:firstLine="460"/>
              <w:rPr>
                <w:rFonts w:hint="eastAsia"/>
                <w:color w:val="000000"/>
                <w:sz w:val="23"/>
              </w:rPr>
            </w:pPr>
            <w:r>
              <w:rPr>
                <w:color w:val="000000"/>
                <w:sz w:val="23"/>
              </w:rPr>
              <w:t>电气与接口</w:t>
            </w:r>
          </w:p>
        </w:tc>
        <w:tc>
          <w:tcPr>
            <w:tcW w:w="4894" w:type="dxa"/>
          </w:tcPr>
          <w:p w14:paraId="762934D1">
            <w:pPr>
              <w:spacing w:line="400" w:lineRule="auto"/>
              <w:ind w:firstLine="460"/>
              <w:rPr>
                <w:rFonts w:hint="eastAsia"/>
                <w:color w:val="000000"/>
                <w:sz w:val="23"/>
              </w:rPr>
            </w:pPr>
            <w:r>
              <w:rPr>
                <w:color w:val="000000"/>
                <w:sz w:val="23"/>
              </w:rPr>
              <w:t>电池容量：4.5Ah（单块）；电池额定电压：72V；外接电源接口：72V、24V、5V（USB）；外接通讯接口：Ethernet、WiFi、USB3.0；自主充电功能：支持（选配）。</w:t>
            </w:r>
          </w:p>
        </w:tc>
      </w:tr>
      <w:tr w14:paraId="7A38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085B0CAD">
            <w:pPr>
              <w:spacing w:line="400" w:lineRule="auto"/>
              <w:ind w:firstLine="460"/>
              <w:rPr>
                <w:rFonts w:hint="eastAsia"/>
                <w:color w:val="000000"/>
                <w:sz w:val="23"/>
              </w:rPr>
            </w:pPr>
            <w:r>
              <w:rPr>
                <w:color w:val="000000"/>
                <w:sz w:val="23"/>
              </w:rPr>
              <w:t>3</w:t>
            </w:r>
          </w:p>
        </w:tc>
        <w:tc>
          <w:tcPr>
            <w:tcW w:w="2145" w:type="dxa"/>
          </w:tcPr>
          <w:p w14:paraId="2801F5F5">
            <w:pPr>
              <w:spacing w:line="400" w:lineRule="auto"/>
              <w:ind w:firstLine="460"/>
              <w:rPr>
                <w:rFonts w:hint="eastAsia"/>
                <w:color w:val="000000"/>
                <w:sz w:val="23"/>
              </w:rPr>
            </w:pPr>
            <w:r>
              <w:rPr>
                <w:color w:val="000000"/>
                <w:sz w:val="23"/>
              </w:rPr>
              <w:t>运动参数</w:t>
            </w:r>
          </w:p>
        </w:tc>
        <w:tc>
          <w:tcPr>
            <w:tcW w:w="4894" w:type="dxa"/>
          </w:tcPr>
          <w:p w14:paraId="6E4578D0">
            <w:pPr>
              <w:spacing w:line="400" w:lineRule="auto"/>
              <w:ind w:firstLine="462"/>
              <w:rPr>
                <w:rFonts w:hint="eastAsia"/>
                <w:color w:val="000000"/>
                <w:sz w:val="23"/>
              </w:rPr>
            </w:pPr>
            <w:r>
              <w:rPr>
                <w:color w:val="000000"/>
                <w:sz w:val="23"/>
              </w:rPr>
              <w:t>头尾对称：机器人头尾对称，腿部采用X构型，手柄APP端支持一键换向，单次换向时间≤1秒；前肘后膝&amp;前肘后肘状态切换：膝关节支持反关节，支持形态自由切换；</w:t>
            </w:r>
            <w:r>
              <w:rPr>
                <w:rFonts w:hint="eastAsia"/>
                <w:color w:val="000000"/>
                <w:sz w:val="23"/>
              </w:rPr>
              <w:t>最高速度：不小于4.5m/s；</w:t>
            </w:r>
            <w:r>
              <w:rPr>
                <w:color w:val="000000"/>
                <w:sz w:val="23"/>
              </w:rPr>
              <w:t>最大工作速度</w:t>
            </w:r>
            <w:r>
              <w:rPr>
                <w:rFonts w:hint="eastAsia"/>
                <w:color w:val="000000"/>
                <w:sz w:val="23"/>
              </w:rPr>
              <w:t>不小于</w:t>
            </w:r>
            <w:r>
              <w:rPr>
                <w:color w:val="000000"/>
                <w:sz w:val="23"/>
              </w:rPr>
              <w:t>：2m/s；</w:t>
            </w:r>
            <w:r>
              <w:rPr>
                <w:rFonts w:hint="eastAsia"/>
                <w:color w:val="000000"/>
                <w:sz w:val="23"/>
              </w:rPr>
              <w:t>可攀爬斜坡最大坡度不小于：45°；可攀爬连续楼梯最大高度不小于：25cm；</w:t>
            </w:r>
            <w:r>
              <w:rPr>
                <w:color w:val="000000"/>
                <w:sz w:val="23"/>
              </w:rPr>
              <w:t>可攀爬单级台阶最大高度：80cm；</w:t>
            </w:r>
            <w:r>
              <w:rPr>
                <w:rFonts w:hint="eastAsia"/>
                <w:color w:val="000000"/>
                <w:sz w:val="23"/>
              </w:rPr>
              <w:t>空载运动续航：不小于3h；负载续航不小于：2.5h；有效负载不小</w:t>
            </w:r>
            <w:r>
              <w:rPr>
                <w:rFonts w:hint="eastAsia"/>
                <w:color w:val="333333"/>
                <w:sz w:val="23"/>
              </w:rPr>
              <w:t>于</w:t>
            </w:r>
            <w:r>
              <w:rPr>
                <w:color w:val="333333"/>
                <w:sz w:val="23"/>
              </w:rPr>
              <w:t>：15kg；</w:t>
            </w:r>
            <w:r>
              <w:rPr>
                <w:color w:val="000000"/>
                <w:sz w:val="23"/>
              </w:rPr>
              <w:t>最大负载</w:t>
            </w:r>
            <w:r>
              <w:rPr>
                <w:rFonts w:hint="eastAsia"/>
                <w:color w:val="000000"/>
                <w:sz w:val="23"/>
              </w:rPr>
              <w:t>不小于</w:t>
            </w:r>
            <w:r>
              <w:rPr>
                <w:color w:val="000000"/>
                <w:sz w:val="23"/>
              </w:rPr>
              <w:t>：50kg。</w:t>
            </w:r>
          </w:p>
        </w:tc>
      </w:tr>
      <w:tr w14:paraId="7C8C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6F6A5FFC">
            <w:pPr>
              <w:spacing w:line="400" w:lineRule="auto"/>
              <w:ind w:firstLine="460"/>
              <w:rPr>
                <w:rFonts w:hint="eastAsia"/>
                <w:color w:val="000000"/>
                <w:sz w:val="23"/>
              </w:rPr>
            </w:pPr>
            <w:r>
              <w:rPr>
                <w:color w:val="000000"/>
                <w:sz w:val="23"/>
              </w:rPr>
              <w:t>4</w:t>
            </w:r>
          </w:p>
        </w:tc>
        <w:tc>
          <w:tcPr>
            <w:tcW w:w="2145" w:type="dxa"/>
          </w:tcPr>
          <w:p w14:paraId="5EF1312B">
            <w:pPr>
              <w:spacing w:line="400" w:lineRule="auto"/>
              <w:ind w:firstLine="460"/>
              <w:rPr>
                <w:rFonts w:hint="eastAsia"/>
                <w:color w:val="000000"/>
                <w:sz w:val="23"/>
              </w:rPr>
            </w:pPr>
            <w:r>
              <w:rPr>
                <w:color w:val="000000"/>
                <w:sz w:val="23"/>
              </w:rPr>
              <w:t>传感器与环境</w:t>
            </w:r>
          </w:p>
        </w:tc>
        <w:tc>
          <w:tcPr>
            <w:tcW w:w="4894" w:type="dxa"/>
          </w:tcPr>
          <w:p w14:paraId="65F82ABE">
            <w:pPr>
              <w:spacing w:line="400" w:lineRule="auto"/>
              <w:ind w:firstLine="462"/>
              <w:rPr>
                <w:rFonts w:hint="eastAsia"/>
                <w:color w:val="000000"/>
                <w:sz w:val="23"/>
              </w:rPr>
            </w:pPr>
            <w:r>
              <w:rPr>
                <w:color w:val="000000"/>
                <w:sz w:val="23"/>
              </w:rPr>
              <w:t>补光灯：前后各1个；</w:t>
            </w:r>
            <w:r>
              <w:rPr>
                <w:rFonts w:hint="eastAsia"/>
                <w:color w:val="000000"/>
                <w:sz w:val="23"/>
              </w:rPr>
              <w:t>灯语交互：可通过灯光信息提示低电量、停避障、充电等；</w:t>
            </w:r>
            <w:r>
              <w:rPr>
                <w:color w:val="000000"/>
                <w:sz w:val="23"/>
              </w:rPr>
              <w:t>96线激光雷达×2；广角相机×2；照明灯×2；</w:t>
            </w:r>
            <w:r>
              <w:rPr>
                <w:rFonts w:hint="eastAsia"/>
                <w:color w:val="000000"/>
                <w:sz w:val="23"/>
              </w:rPr>
              <w:t>防护等级：不低于IP56；</w:t>
            </w:r>
            <w:r>
              <w:rPr>
                <w:color w:val="000000"/>
                <w:sz w:val="23"/>
              </w:rPr>
              <w:t>工作温度：-20℃~55℃；背部配备智能控制器。</w:t>
            </w:r>
          </w:p>
        </w:tc>
      </w:tr>
      <w:tr w14:paraId="7968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38D5CCD8">
            <w:pPr>
              <w:spacing w:line="400" w:lineRule="auto"/>
              <w:ind w:firstLine="460"/>
              <w:rPr>
                <w:rFonts w:hint="eastAsia"/>
                <w:color w:val="000000"/>
                <w:sz w:val="23"/>
              </w:rPr>
            </w:pPr>
            <w:r>
              <w:rPr>
                <w:rFonts w:hint="eastAsia"/>
                <w:color w:val="000000"/>
                <w:sz w:val="23"/>
              </w:rPr>
              <w:t>5</w:t>
            </w:r>
          </w:p>
        </w:tc>
        <w:tc>
          <w:tcPr>
            <w:tcW w:w="2145" w:type="dxa"/>
          </w:tcPr>
          <w:p w14:paraId="7D205774">
            <w:pPr>
              <w:spacing w:line="400" w:lineRule="auto"/>
              <w:ind w:firstLine="462"/>
              <w:rPr>
                <w:rFonts w:hint="eastAsia"/>
                <w:color w:val="000000"/>
                <w:sz w:val="23"/>
              </w:rPr>
            </w:pPr>
            <w:r>
              <w:rPr>
                <w:color w:val="000000"/>
                <w:sz w:val="23"/>
              </w:rPr>
              <w:t>控制能力</w:t>
            </w:r>
          </w:p>
        </w:tc>
        <w:tc>
          <w:tcPr>
            <w:tcW w:w="4894" w:type="dxa"/>
          </w:tcPr>
          <w:p w14:paraId="5CC7E6F0">
            <w:pPr>
              <w:spacing w:line="400" w:lineRule="auto"/>
              <w:ind w:firstLine="462"/>
              <w:rPr>
                <w:rFonts w:hint="eastAsia"/>
                <w:color w:val="000000"/>
                <w:sz w:val="23"/>
              </w:rPr>
            </w:pPr>
            <w:r>
              <w:rPr>
                <w:rFonts w:hint="eastAsia"/>
                <w:color w:val="000000"/>
                <w:sz w:val="23"/>
              </w:rPr>
              <w:t>支持自主巡检任务配置和执行</w:t>
            </w:r>
          </w:p>
          <w:p w14:paraId="7BF3714E">
            <w:pPr>
              <w:spacing w:line="400" w:lineRule="auto"/>
              <w:ind w:firstLine="462"/>
              <w:rPr>
                <w:rFonts w:hint="eastAsia"/>
                <w:color w:val="000000"/>
                <w:sz w:val="23"/>
              </w:rPr>
            </w:pPr>
            <w:r>
              <w:rPr>
                <w:rFonts w:hint="eastAsia"/>
                <w:color w:val="000000"/>
                <w:sz w:val="23"/>
              </w:rPr>
              <w:t>支持视觉导航（基于特定标识或路面学习算法）</w:t>
            </w:r>
          </w:p>
          <w:p w14:paraId="454EC1A9">
            <w:pPr>
              <w:spacing w:line="400" w:lineRule="auto"/>
              <w:ind w:firstLine="462"/>
              <w:rPr>
                <w:rFonts w:hint="eastAsia"/>
                <w:color w:val="000000"/>
                <w:sz w:val="23"/>
              </w:rPr>
            </w:pPr>
            <w:r>
              <w:rPr>
                <w:rFonts w:hint="eastAsia"/>
                <w:color w:val="000000"/>
                <w:sz w:val="23"/>
              </w:rPr>
              <w:t>支持激光雷达导航及视觉导航算法切换及参数配置，支持目标检测算法库自定义更新</w:t>
            </w:r>
          </w:p>
        </w:tc>
      </w:tr>
      <w:tr w14:paraId="300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tcPr>
          <w:p w14:paraId="2FB2BFF4">
            <w:pPr>
              <w:spacing w:line="400" w:lineRule="auto"/>
              <w:ind w:firstLine="460"/>
              <w:rPr>
                <w:rFonts w:hint="eastAsia"/>
                <w:color w:val="000000"/>
                <w:sz w:val="23"/>
              </w:rPr>
            </w:pPr>
            <w:r>
              <w:rPr>
                <w:rFonts w:hint="eastAsia"/>
                <w:color w:val="000000"/>
                <w:sz w:val="23"/>
              </w:rPr>
              <w:t>6</w:t>
            </w:r>
          </w:p>
        </w:tc>
        <w:tc>
          <w:tcPr>
            <w:tcW w:w="2145" w:type="dxa"/>
          </w:tcPr>
          <w:p w14:paraId="777ACE60">
            <w:pPr>
              <w:spacing w:line="400" w:lineRule="auto"/>
              <w:ind w:firstLine="460"/>
              <w:rPr>
                <w:rFonts w:hint="eastAsia"/>
                <w:color w:val="000000"/>
                <w:sz w:val="23"/>
              </w:rPr>
            </w:pPr>
            <w:r>
              <w:rPr>
                <w:color w:val="000000"/>
                <w:sz w:val="23"/>
              </w:rPr>
              <w:t>自主可控与背景</w:t>
            </w:r>
          </w:p>
        </w:tc>
        <w:tc>
          <w:tcPr>
            <w:tcW w:w="4894" w:type="dxa"/>
          </w:tcPr>
          <w:p w14:paraId="3D4C37CE">
            <w:pPr>
              <w:spacing w:line="400" w:lineRule="auto"/>
              <w:ind w:firstLine="462"/>
              <w:rPr>
                <w:rFonts w:hint="eastAsia"/>
                <w:color w:val="000000"/>
                <w:sz w:val="23"/>
              </w:rPr>
            </w:pPr>
            <w:r>
              <w:rPr>
                <w:rFonts w:hint="eastAsia"/>
                <w:color w:val="000000"/>
                <w:sz w:val="23"/>
              </w:rPr>
              <w:t>核心主板采用自主可控芯片。</w:t>
            </w:r>
          </w:p>
        </w:tc>
      </w:tr>
    </w:tbl>
    <w:p w14:paraId="6415D92D">
      <w:pPr>
        <w:pStyle w:val="6"/>
        <w:spacing w:before="240" w:after="240" w:line="240" w:lineRule="auto"/>
        <w:rPr>
          <w:rFonts w:hint="eastAsia" w:ascii="宋体" w:hAnsi="宋体" w:eastAsia="宋体" w:cs="宋体"/>
          <w:color w:val="000000"/>
          <w:sz w:val="23"/>
        </w:rPr>
      </w:pPr>
      <w:r>
        <w:rPr>
          <w:rFonts w:ascii="宋体" w:hAnsi="宋体" w:eastAsia="宋体" w:cs="宋体"/>
          <w:color w:val="0F1115"/>
          <w:shd w:val="clear" w:color="auto" w:fill="FFFFFF"/>
        </w:rPr>
        <w:t>3.1.</w:t>
      </w:r>
      <w:r>
        <w:rPr>
          <w:rFonts w:hint="eastAsia" w:ascii="宋体" w:hAnsi="宋体" w:eastAsia="宋体" w:cs="宋体"/>
          <w:color w:val="0F1115"/>
          <w:shd w:val="clear" w:color="auto" w:fill="FFFFFF"/>
        </w:rPr>
        <w:t>4</w:t>
      </w:r>
      <w:r>
        <w:rPr>
          <w:rFonts w:ascii="宋体" w:hAnsi="宋体" w:eastAsia="宋体" w:cs="宋体"/>
          <w:color w:val="0F1115"/>
          <w:shd w:val="clear" w:color="auto" w:fill="FFFFFF"/>
        </w:rPr>
        <w:t xml:space="preserve">. </w:t>
      </w:r>
      <w:r>
        <w:rPr>
          <w:rFonts w:hint="eastAsia" w:ascii="宋体" w:hAnsi="宋体" w:eastAsia="宋体" w:cs="宋体"/>
          <w:color w:val="0F1115"/>
          <w:shd w:val="clear" w:color="auto" w:fill="FFFFFF"/>
        </w:rPr>
        <w:t>中型四足轮式机器人-工业巡检型 B（长续航）</w:t>
      </w:r>
    </w:p>
    <w:p w14:paraId="35397953">
      <w:pPr>
        <w:pStyle w:val="80"/>
        <w:spacing w:line="360" w:lineRule="auto"/>
        <w:ind w:firstLine="420" w:firstLineChars="0"/>
        <w:rPr>
          <w:rFonts w:hint="eastAsia" w:ascii="宋体" w:hAnsi="宋体" w:cs="宋体"/>
        </w:rPr>
      </w:pPr>
      <w:r>
        <w:rPr>
          <w:rFonts w:hint="eastAsia" w:ascii="宋体" w:hAnsi="宋体" w:cs="宋体"/>
        </w:rPr>
        <w:t>该型号主要用于搭载一定负载的复杂地形巡检，具备更强的续航和扩展能力，预估数量3台。其规格参数要求如下：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2160"/>
        <w:gridCol w:w="4834"/>
      </w:tblGrid>
      <w:tr w14:paraId="1EEFE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14:paraId="78F04728">
            <w:pPr>
              <w:spacing w:line="400" w:lineRule="auto"/>
              <w:ind w:firstLine="460"/>
              <w:rPr>
                <w:rFonts w:hint="eastAsia"/>
                <w:b w:val="0"/>
                <w:bCs w:val="0"/>
                <w:color w:val="auto"/>
                <w:sz w:val="23"/>
              </w:rPr>
            </w:pPr>
            <w:r>
              <w:rPr>
                <w:b w:val="0"/>
                <w:bCs w:val="0"/>
                <w:color w:val="auto"/>
                <w:sz w:val="23"/>
              </w:rPr>
              <w:t>序号</w:t>
            </w:r>
          </w:p>
        </w:tc>
        <w:tc>
          <w:tcPr>
            <w:tcW w:w="2160" w:type="dxa"/>
          </w:tcPr>
          <w:p w14:paraId="34E6B9DA">
            <w:pPr>
              <w:spacing w:line="400" w:lineRule="auto"/>
              <w:ind w:firstLine="460"/>
              <w:rPr>
                <w:rFonts w:hint="eastAsia"/>
                <w:b w:val="0"/>
                <w:bCs w:val="0"/>
                <w:color w:val="auto"/>
                <w:sz w:val="23"/>
              </w:rPr>
            </w:pPr>
            <w:r>
              <w:rPr>
                <w:b w:val="0"/>
                <w:bCs w:val="0"/>
                <w:color w:val="auto"/>
                <w:sz w:val="23"/>
              </w:rPr>
              <w:t>要求类型</w:t>
            </w:r>
          </w:p>
        </w:tc>
        <w:tc>
          <w:tcPr>
            <w:tcW w:w="4834" w:type="dxa"/>
          </w:tcPr>
          <w:p w14:paraId="12749E77">
            <w:pPr>
              <w:spacing w:line="400" w:lineRule="auto"/>
              <w:ind w:firstLine="460"/>
              <w:rPr>
                <w:rFonts w:hint="eastAsia"/>
                <w:b w:val="0"/>
                <w:bCs w:val="0"/>
                <w:color w:val="auto"/>
                <w:sz w:val="23"/>
              </w:rPr>
            </w:pPr>
            <w:r>
              <w:rPr>
                <w:b w:val="0"/>
                <w:bCs w:val="0"/>
                <w:color w:val="auto"/>
                <w:sz w:val="23"/>
              </w:rPr>
              <w:t>规格参数要求</w:t>
            </w:r>
          </w:p>
        </w:tc>
      </w:tr>
      <w:tr w14:paraId="5428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14:paraId="75520B2C">
            <w:pPr>
              <w:spacing w:line="400" w:lineRule="auto"/>
              <w:ind w:firstLine="460"/>
              <w:rPr>
                <w:rFonts w:hint="eastAsia"/>
                <w:b w:val="0"/>
                <w:bCs w:val="0"/>
                <w:color w:val="auto"/>
                <w:sz w:val="23"/>
              </w:rPr>
            </w:pPr>
            <w:r>
              <w:rPr>
                <w:b w:val="0"/>
                <w:bCs w:val="0"/>
                <w:color w:val="auto"/>
                <w:sz w:val="23"/>
              </w:rPr>
              <w:t>1</w:t>
            </w:r>
          </w:p>
        </w:tc>
        <w:tc>
          <w:tcPr>
            <w:tcW w:w="2160" w:type="dxa"/>
          </w:tcPr>
          <w:p w14:paraId="67839B28">
            <w:pPr>
              <w:spacing w:line="400" w:lineRule="auto"/>
              <w:ind w:firstLine="460"/>
              <w:rPr>
                <w:rFonts w:hint="eastAsia"/>
                <w:b w:val="0"/>
                <w:bCs w:val="0"/>
                <w:color w:val="auto"/>
                <w:sz w:val="23"/>
              </w:rPr>
            </w:pPr>
            <w:r>
              <w:rPr>
                <w:b w:val="0"/>
                <w:bCs w:val="0"/>
                <w:color w:val="auto"/>
                <w:sz w:val="23"/>
              </w:rPr>
              <w:t>本体规格</w:t>
            </w:r>
          </w:p>
        </w:tc>
        <w:tc>
          <w:tcPr>
            <w:tcW w:w="4834" w:type="dxa"/>
          </w:tcPr>
          <w:p w14:paraId="3EE43741">
            <w:pPr>
              <w:spacing w:line="400" w:lineRule="auto"/>
              <w:ind w:firstLine="460"/>
              <w:rPr>
                <w:rFonts w:hint="eastAsia"/>
                <w:b w:val="0"/>
                <w:bCs w:val="0"/>
                <w:color w:val="auto"/>
                <w:sz w:val="23"/>
              </w:rPr>
            </w:pPr>
            <w:r>
              <w:rPr>
                <w:b w:val="0"/>
                <w:bCs w:val="0"/>
                <w:color w:val="auto"/>
                <w:sz w:val="23"/>
              </w:rPr>
              <w:t>站立尺寸：长900mm±20mm，宽440mm±20mm，高625mm±20mm</w:t>
            </w:r>
            <w:r>
              <w:rPr>
                <w:rFonts w:hint="eastAsia"/>
                <w:b w:val="0"/>
                <w:bCs w:val="0"/>
                <w:color w:val="auto"/>
                <w:sz w:val="23"/>
              </w:rPr>
              <w:t>，</w:t>
            </w:r>
            <w:r>
              <w:rPr>
                <w:b w:val="0"/>
                <w:bCs w:val="0"/>
                <w:color w:val="auto"/>
                <w:sz w:val="23"/>
              </w:rPr>
              <w:t>折叠尺寸：</w:t>
            </w:r>
            <w:r>
              <w:rPr>
                <w:rFonts w:hint="eastAsia"/>
                <w:b w:val="0"/>
                <w:bCs w:val="0"/>
                <w:color w:val="auto"/>
                <w:sz w:val="23"/>
              </w:rPr>
              <w:t>长</w:t>
            </w:r>
            <w:r>
              <w:rPr>
                <w:b w:val="0"/>
                <w:bCs w:val="0"/>
                <w:color w:val="auto"/>
                <w:sz w:val="23"/>
              </w:rPr>
              <w:t>930mm±</w:t>
            </w:r>
            <w:r>
              <w:rPr>
                <w:rFonts w:hint="eastAsia"/>
                <w:b w:val="0"/>
                <w:bCs w:val="0"/>
                <w:color w:val="auto"/>
                <w:sz w:val="23"/>
              </w:rPr>
              <w:t>2</w:t>
            </w:r>
            <w:r>
              <w:rPr>
                <w:b w:val="0"/>
                <w:bCs w:val="0"/>
                <w:color w:val="auto"/>
                <w:sz w:val="23"/>
              </w:rPr>
              <w:t>0mm</w:t>
            </w:r>
            <w:r>
              <w:rPr>
                <w:rFonts w:hint="eastAsia"/>
                <w:b w:val="0"/>
                <w:bCs w:val="0"/>
                <w:color w:val="auto"/>
                <w:sz w:val="23"/>
              </w:rPr>
              <w:t>，宽</w:t>
            </w:r>
            <w:r>
              <w:rPr>
                <w:b w:val="0"/>
                <w:bCs w:val="0"/>
                <w:color w:val="auto"/>
                <w:sz w:val="23"/>
              </w:rPr>
              <w:t>685mm±</w:t>
            </w:r>
            <w:r>
              <w:rPr>
                <w:rFonts w:hint="eastAsia"/>
                <w:b w:val="0"/>
                <w:bCs w:val="0"/>
                <w:color w:val="auto"/>
                <w:sz w:val="23"/>
              </w:rPr>
              <w:t>2</w:t>
            </w:r>
            <w:r>
              <w:rPr>
                <w:b w:val="0"/>
                <w:bCs w:val="0"/>
                <w:color w:val="auto"/>
                <w:sz w:val="23"/>
              </w:rPr>
              <w:t>0mm</w:t>
            </w:r>
            <w:r>
              <w:rPr>
                <w:rFonts w:hint="eastAsia"/>
                <w:b w:val="0"/>
                <w:bCs w:val="0"/>
                <w:color w:val="auto"/>
                <w:sz w:val="23"/>
              </w:rPr>
              <w:t>，高</w:t>
            </w:r>
            <w:r>
              <w:rPr>
                <w:b w:val="0"/>
                <w:bCs w:val="0"/>
                <w:color w:val="auto"/>
                <w:sz w:val="23"/>
              </w:rPr>
              <w:t>210mm±</w:t>
            </w:r>
            <w:r>
              <w:rPr>
                <w:rFonts w:hint="eastAsia"/>
                <w:b w:val="0"/>
                <w:bCs w:val="0"/>
                <w:color w:val="auto"/>
                <w:sz w:val="23"/>
              </w:rPr>
              <w:t>2</w:t>
            </w:r>
            <w:r>
              <w:rPr>
                <w:b w:val="0"/>
                <w:bCs w:val="0"/>
                <w:color w:val="auto"/>
                <w:sz w:val="23"/>
              </w:rPr>
              <w:t>0mm</w:t>
            </w:r>
            <w:r>
              <w:rPr>
                <w:rFonts w:hint="eastAsia"/>
                <w:b w:val="0"/>
                <w:bCs w:val="0"/>
                <w:color w:val="auto"/>
                <w:sz w:val="23"/>
              </w:rPr>
              <w:t>，</w:t>
            </w:r>
            <w:r>
              <w:rPr>
                <w:b w:val="0"/>
                <w:bCs w:val="0"/>
                <w:color w:val="auto"/>
                <w:sz w:val="23"/>
              </w:rPr>
              <w:t>不带电池重量</w:t>
            </w:r>
            <w:r>
              <w:rPr>
                <w:rFonts w:hint="eastAsia"/>
                <w:b w:val="0"/>
                <w:bCs w:val="0"/>
                <w:color w:val="auto"/>
                <w:sz w:val="23"/>
              </w:rPr>
              <w:t>不大于：</w:t>
            </w:r>
            <w:r>
              <w:rPr>
                <w:b w:val="0"/>
                <w:bCs w:val="0"/>
                <w:color w:val="auto"/>
                <w:sz w:val="23"/>
              </w:rPr>
              <w:t>4</w:t>
            </w:r>
            <w:r>
              <w:rPr>
                <w:rFonts w:hint="eastAsia"/>
                <w:b w:val="0"/>
                <w:bCs w:val="0"/>
                <w:color w:val="auto"/>
                <w:sz w:val="23"/>
              </w:rPr>
              <w:t>6</w:t>
            </w:r>
            <w:r>
              <w:rPr>
                <w:b w:val="0"/>
                <w:bCs w:val="0"/>
                <w:color w:val="auto"/>
                <w:sz w:val="23"/>
              </w:rPr>
              <w:t>kg</w:t>
            </w:r>
            <w:r>
              <w:rPr>
                <w:rFonts w:hint="eastAsia"/>
                <w:b w:val="0"/>
                <w:bCs w:val="0"/>
                <w:color w:val="auto"/>
                <w:sz w:val="23"/>
              </w:rPr>
              <w:t>，</w:t>
            </w:r>
            <w:r>
              <w:rPr>
                <w:b w:val="0"/>
                <w:bCs w:val="0"/>
                <w:color w:val="auto"/>
                <w:sz w:val="23"/>
              </w:rPr>
              <w:t>带电池重量不大于：53kg</w:t>
            </w:r>
            <w:r>
              <w:rPr>
                <w:rFonts w:hint="eastAsia"/>
                <w:b w:val="0"/>
                <w:bCs w:val="0"/>
                <w:color w:val="auto"/>
                <w:sz w:val="23"/>
              </w:rPr>
              <w:t>，</w:t>
            </w:r>
            <w:r>
              <w:rPr>
                <w:b w:val="0"/>
                <w:bCs w:val="0"/>
                <w:color w:val="auto"/>
                <w:sz w:val="23"/>
              </w:rPr>
              <w:t>轮足形态有效负载能力不小于：20kg。</w:t>
            </w:r>
          </w:p>
        </w:tc>
      </w:tr>
      <w:tr w14:paraId="79BF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14:paraId="35394A49">
            <w:pPr>
              <w:spacing w:line="400" w:lineRule="auto"/>
              <w:ind w:firstLine="460"/>
              <w:rPr>
                <w:rFonts w:hint="eastAsia"/>
                <w:b w:val="0"/>
                <w:bCs w:val="0"/>
                <w:color w:val="auto"/>
                <w:sz w:val="23"/>
              </w:rPr>
            </w:pPr>
            <w:r>
              <w:rPr>
                <w:b w:val="0"/>
                <w:bCs w:val="0"/>
                <w:color w:val="auto"/>
                <w:sz w:val="23"/>
              </w:rPr>
              <w:t>2</w:t>
            </w:r>
          </w:p>
        </w:tc>
        <w:tc>
          <w:tcPr>
            <w:tcW w:w="2160" w:type="dxa"/>
          </w:tcPr>
          <w:p w14:paraId="71E3A370">
            <w:pPr>
              <w:spacing w:line="400" w:lineRule="auto"/>
              <w:ind w:firstLine="460"/>
              <w:rPr>
                <w:rFonts w:hint="eastAsia"/>
                <w:b w:val="0"/>
                <w:bCs w:val="0"/>
                <w:color w:val="auto"/>
                <w:sz w:val="23"/>
              </w:rPr>
            </w:pPr>
            <w:r>
              <w:rPr>
                <w:b w:val="0"/>
                <w:bCs w:val="0"/>
                <w:color w:val="auto"/>
                <w:sz w:val="23"/>
              </w:rPr>
              <w:t>电气参数</w:t>
            </w:r>
          </w:p>
        </w:tc>
        <w:tc>
          <w:tcPr>
            <w:tcW w:w="4834" w:type="dxa"/>
          </w:tcPr>
          <w:p w14:paraId="4502067C">
            <w:pPr>
              <w:spacing w:line="400" w:lineRule="auto"/>
              <w:ind w:firstLine="460"/>
              <w:rPr>
                <w:rFonts w:hint="eastAsia"/>
                <w:b w:val="0"/>
                <w:bCs w:val="0"/>
                <w:color w:val="auto"/>
                <w:sz w:val="23"/>
              </w:rPr>
            </w:pPr>
            <w:r>
              <w:rPr>
                <w:b w:val="0"/>
                <w:bCs w:val="0"/>
                <w:color w:val="auto"/>
                <w:sz w:val="23"/>
              </w:rPr>
              <w:t>电池容量：单节电池9000mAh（453.6Wh）；双节电池18000mAh（907.2Wh）；供电方式为双仓位双电池；单电池充电时长约1h；标配WiFi6、蓝牙5.2、扬声器、麦克风、照明灯；外置接口：RS485×2、CAN×2、千兆以太网×2、USB3.0-TypeC（8核CPU）×2、USB3.0-TypeC（Intel Core i7）×2；电源输出能力：12V、24V、BAT。</w:t>
            </w:r>
          </w:p>
        </w:tc>
      </w:tr>
      <w:tr w14:paraId="4F6D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14:paraId="45A51123">
            <w:pPr>
              <w:spacing w:line="400" w:lineRule="auto"/>
              <w:ind w:firstLine="460"/>
              <w:rPr>
                <w:rFonts w:hint="eastAsia"/>
                <w:b w:val="0"/>
                <w:bCs w:val="0"/>
                <w:color w:val="auto"/>
                <w:sz w:val="23"/>
              </w:rPr>
            </w:pPr>
            <w:r>
              <w:rPr>
                <w:b w:val="0"/>
                <w:bCs w:val="0"/>
                <w:color w:val="auto"/>
                <w:sz w:val="23"/>
              </w:rPr>
              <w:t>3</w:t>
            </w:r>
          </w:p>
        </w:tc>
        <w:tc>
          <w:tcPr>
            <w:tcW w:w="2160" w:type="dxa"/>
          </w:tcPr>
          <w:p w14:paraId="688F56EF">
            <w:pPr>
              <w:spacing w:line="400" w:lineRule="auto"/>
              <w:ind w:firstLine="460"/>
              <w:rPr>
                <w:rFonts w:hint="eastAsia"/>
                <w:b w:val="0"/>
                <w:bCs w:val="0"/>
                <w:color w:val="auto"/>
                <w:sz w:val="23"/>
              </w:rPr>
            </w:pPr>
            <w:r>
              <w:rPr>
                <w:b w:val="0"/>
                <w:bCs w:val="0"/>
                <w:color w:val="auto"/>
                <w:sz w:val="23"/>
              </w:rPr>
              <w:t>运动参数</w:t>
            </w:r>
          </w:p>
        </w:tc>
        <w:tc>
          <w:tcPr>
            <w:tcW w:w="4834" w:type="dxa"/>
          </w:tcPr>
          <w:p w14:paraId="5E070C41">
            <w:pPr>
              <w:spacing w:line="400" w:lineRule="auto"/>
              <w:ind w:firstLine="462"/>
              <w:rPr>
                <w:rFonts w:hint="eastAsia"/>
                <w:b w:val="0"/>
                <w:bCs w:val="0"/>
                <w:color w:val="auto"/>
                <w:sz w:val="23"/>
              </w:rPr>
            </w:pPr>
            <w:r>
              <w:rPr>
                <w:b w:val="0"/>
                <w:bCs w:val="0"/>
                <w:color w:val="auto"/>
                <w:sz w:val="23"/>
              </w:rPr>
              <w:t>空载可持续行走不小于4h，里程约20km；有效负载25kg，可持续行走2.5-3h，里程约12.5km；工作温度-20℃~55℃；楼梯行走能力（最大连续楼梯高度）不低于28cm；最大攀爬高度（最大单级台阶）不低于90cm；最大斜坡坡度：45°，运动最大速度：大于5m/s。</w:t>
            </w:r>
          </w:p>
        </w:tc>
      </w:tr>
      <w:tr w14:paraId="1FE8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14:paraId="4883366A">
            <w:pPr>
              <w:spacing w:line="400" w:lineRule="auto"/>
              <w:ind w:firstLine="460"/>
              <w:rPr>
                <w:rFonts w:hint="eastAsia"/>
                <w:b w:val="0"/>
                <w:bCs w:val="0"/>
                <w:color w:val="auto"/>
                <w:sz w:val="23"/>
              </w:rPr>
            </w:pPr>
            <w:r>
              <w:rPr>
                <w:b w:val="0"/>
                <w:bCs w:val="0"/>
                <w:color w:val="auto"/>
                <w:sz w:val="23"/>
              </w:rPr>
              <w:t>4</w:t>
            </w:r>
          </w:p>
        </w:tc>
        <w:tc>
          <w:tcPr>
            <w:tcW w:w="2160" w:type="dxa"/>
          </w:tcPr>
          <w:p w14:paraId="6CCB673B">
            <w:pPr>
              <w:spacing w:line="400" w:lineRule="auto"/>
              <w:ind w:firstLine="460"/>
              <w:rPr>
                <w:rFonts w:hint="eastAsia"/>
                <w:b w:val="0"/>
                <w:bCs w:val="0"/>
                <w:color w:val="auto"/>
                <w:sz w:val="23"/>
              </w:rPr>
            </w:pPr>
            <w:r>
              <w:rPr>
                <w:b w:val="0"/>
                <w:bCs w:val="0"/>
                <w:color w:val="auto"/>
                <w:sz w:val="23"/>
              </w:rPr>
              <w:t>传感器与算力</w:t>
            </w:r>
          </w:p>
        </w:tc>
        <w:tc>
          <w:tcPr>
            <w:tcW w:w="4834" w:type="dxa"/>
          </w:tcPr>
          <w:p w14:paraId="524443C2">
            <w:pPr>
              <w:spacing w:line="400" w:lineRule="auto"/>
              <w:ind w:firstLine="460"/>
              <w:rPr>
                <w:rFonts w:hint="eastAsia"/>
                <w:b w:val="0"/>
                <w:bCs w:val="0"/>
                <w:color w:val="auto"/>
                <w:sz w:val="23"/>
              </w:rPr>
            </w:pPr>
            <w:r>
              <w:rPr>
                <w:b w:val="0"/>
                <w:bCs w:val="0"/>
                <w:color w:val="auto"/>
                <w:sz w:val="23"/>
              </w:rPr>
              <w:t>控制和算力：8核</w:t>
            </w:r>
            <w:r>
              <w:rPr>
                <w:rFonts w:hint="eastAsia"/>
                <w:b w:val="0"/>
                <w:bCs w:val="0"/>
                <w:color w:val="auto"/>
                <w:sz w:val="23"/>
              </w:rPr>
              <w:t>以上</w:t>
            </w:r>
            <w:r>
              <w:rPr>
                <w:b w:val="0"/>
                <w:bCs w:val="0"/>
                <w:color w:val="auto"/>
                <w:sz w:val="23"/>
              </w:rPr>
              <w:t>高性能CPU（平台功能）+ Intel Core i7（用户开发），内置算力为3个；感知传感器：激光雷达×2、</w:t>
            </w:r>
            <w:r>
              <w:rPr>
                <w:rFonts w:hint="eastAsia"/>
                <w:b w:val="0"/>
                <w:bCs w:val="0"/>
                <w:color w:val="auto"/>
                <w:sz w:val="23"/>
              </w:rPr>
              <w:t>高清</w:t>
            </w:r>
            <w:r>
              <w:rPr>
                <w:b w:val="0"/>
                <w:bCs w:val="0"/>
                <w:color w:val="auto"/>
                <w:sz w:val="23"/>
              </w:rPr>
              <w:t>相机×1；采用低惯量高速内转子永磁同步电机，关节编码器为双编码器；配备无线矢量定位伴随模组、GPS模块、4G模块。</w:t>
            </w:r>
          </w:p>
        </w:tc>
      </w:tr>
      <w:tr w14:paraId="2086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14:paraId="2F6229F5">
            <w:pPr>
              <w:spacing w:line="400" w:lineRule="auto"/>
              <w:ind w:firstLine="460"/>
              <w:rPr>
                <w:rFonts w:hint="eastAsia"/>
                <w:b w:val="0"/>
                <w:bCs w:val="0"/>
                <w:color w:val="auto"/>
                <w:sz w:val="23"/>
              </w:rPr>
            </w:pPr>
            <w:r>
              <w:rPr>
                <w:b w:val="0"/>
                <w:bCs w:val="0"/>
                <w:color w:val="auto"/>
                <w:sz w:val="23"/>
              </w:rPr>
              <w:t>5</w:t>
            </w:r>
          </w:p>
        </w:tc>
        <w:tc>
          <w:tcPr>
            <w:tcW w:w="2160" w:type="dxa"/>
          </w:tcPr>
          <w:p w14:paraId="63F0679B">
            <w:pPr>
              <w:spacing w:line="400" w:lineRule="auto"/>
              <w:ind w:firstLine="460"/>
              <w:rPr>
                <w:rFonts w:hint="eastAsia"/>
                <w:b w:val="0"/>
                <w:bCs w:val="0"/>
                <w:color w:val="auto"/>
                <w:sz w:val="23"/>
              </w:rPr>
            </w:pPr>
            <w:r>
              <w:rPr>
                <w:b w:val="0"/>
                <w:bCs w:val="0"/>
                <w:color w:val="auto"/>
                <w:sz w:val="23"/>
              </w:rPr>
              <w:t>其他功能</w:t>
            </w:r>
          </w:p>
        </w:tc>
        <w:tc>
          <w:tcPr>
            <w:tcW w:w="4834" w:type="dxa"/>
          </w:tcPr>
          <w:p w14:paraId="18C389B7">
            <w:pPr>
              <w:spacing w:line="400" w:lineRule="auto"/>
              <w:ind w:firstLine="460"/>
              <w:rPr>
                <w:rFonts w:hint="eastAsia"/>
                <w:b w:val="0"/>
                <w:bCs w:val="0"/>
                <w:color w:val="auto"/>
                <w:sz w:val="23"/>
              </w:rPr>
            </w:pPr>
            <w:r>
              <w:rPr>
                <w:b w:val="0"/>
                <w:bCs w:val="0"/>
                <w:color w:val="auto"/>
                <w:sz w:val="23"/>
              </w:rPr>
              <w:t>支持高层和低层的二次开发，提供机器人模型和仿真接口，支持Issac sim等仿真环境；支持智能OTA升级；具备SLAM定位建图、自主导航、稳定避障、点云环视、照明灯、高清图传、自主充电（可选配）；防护等级：IP56-IP67</w:t>
            </w:r>
            <w:r>
              <w:rPr>
                <w:rFonts w:hint="eastAsia"/>
                <w:b w:val="0"/>
                <w:bCs w:val="0"/>
                <w:color w:val="auto"/>
                <w:sz w:val="23"/>
              </w:rPr>
              <w:t>。</w:t>
            </w:r>
          </w:p>
        </w:tc>
      </w:tr>
    </w:tbl>
    <w:p w14:paraId="7454C24A">
      <w:pPr>
        <w:pStyle w:val="6"/>
        <w:spacing w:before="240" w:after="240" w:line="240" w:lineRule="auto"/>
        <w:rPr>
          <w:rFonts w:hint="eastAsia" w:ascii="宋体" w:hAnsi="宋体" w:eastAsia="宋体" w:cs="宋体"/>
          <w:color w:val="000000"/>
          <w:sz w:val="23"/>
        </w:rPr>
      </w:pPr>
      <w:r>
        <w:rPr>
          <w:rFonts w:ascii="宋体" w:hAnsi="宋体" w:eastAsia="宋体" w:cs="宋体"/>
          <w:color w:val="0F1115"/>
          <w:shd w:val="clear" w:color="auto" w:fill="FFFFFF"/>
        </w:rPr>
        <w:t>3.1.</w:t>
      </w:r>
      <w:r>
        <w:rPr>
          <w:rFonts w:hint="eastAsia" w:ascii="宋体" w:hAnsi="宋体" w:eastAsia="宋体" w:cs="宋体"/>
          <w:color w:val="0F1115"/>
          <w:shd w:val="clear" w:color="auto" w:fill="FFFFFF"/>
        </w:rPr>
        <w:t>5</w:t>
      </w:r>
      <w:r>
        <w:rPr>
          <w:rFonts w:ascii="宋体" w:hAnsi="宋体" w:eastAsia="宋体" w:cs="宋体"/>
          <w:color w:val="0F1115"/>
          <w:shd w:val="clear" w:color="auto" w:fill="FFFFFF"/>
        </w:rPr>
        <w:t xml:space="preserve">. </w:t>
      </w:r>
      <w:r>
        <w:rPr>
          <w:rFonts w:hint="eastAsia" w:ascii="宋体" w:hAnsi="宋体" w:eastAsia="宋体" w:cs="宋体"/>
          <w:color w:val="0F1115"/>
          <w:shd w:val="clear" w:color="auto" w:fill="FFFFFF"/>
        </w:rPr>
        <w:t>大型四足机器人-高负载巡检应用型</w:t>
      </w:r>
    </w:p>
    <w:p w14:paraId="72AE93EE">
      <w:pPr>
        <w:pStyle w:val="80"/>
        <w:spacing w:line="360" w:lineRule="auto"/>
        <w:ind w:firstLine="420" w:firstLineChars="0"/>
        <w:rPr>
          <w:rFonts w:hint="eastAsia" w:ascii="宋体" w:hAnsi="宋体" w:cs="宋体"/>
        </w:rPr>
      </w:pPr>
      <w:r>
        <w:rPr>
          <w:rFonts w:hint="eastAsia" w:ascii="宋体" w:hAnsi="宋体" w:cs="宋体"/>
        </w:rPr>
        <w:t>该型号主要用于搭载较大负载的行业应用、安防巡检等场景，预估数量2台。其规格参数要求如下：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2250"/>
        <w:gridCol w:w="4774"/>
      </w:tblGrid>
      <w:tr w14:paraId="286B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2E6E05D3">
            <w:pPr>
              <w:spacing w:line="400" w:lineRule="auto"/>
              <w:ind w:firstLine="460"/>
              <w:rPr>
                <w:rFonts w:hint="eastAsia"/>
                <w:color w:val="000000"/>
                <w:sz w:val="23"/>
              </w:rPr>
            </w:pPr>
            <w:r>
              <w:rPr>
                <w:color w:val="000000"/>
                <w:sz w:val="23"/>
              </w:rPr>
              <w:t>序号</w:t>
            </w:r>
          </w:p>
        </w:tc>
        <w:tc>
          <w:tcPr>
            <w:tcW w:w="2250" w:type="dxa"/>
          </w:tcPr>
          <w:p w14:paraId="4DE24CF0">
            <w:pPr>
              <w:spacing w:line="400" w:lineRule="auto"/>
              <w:ind w:firstLine="460"/>
              <w:rPr>
                <w:rFonts w:hint="eastAsia"/>
                <w:color w:val="000000"/>
                <w:sz w:val="23"/>
              </w:rPr>
            </w:pPr>
            <w:r>
              <w:rPr>
                <w:color w:val="000000"/>
                <w:sz w:val="23"/>
              </w:rPr>
              <w:t>要求类型</w:t>
            </w:r>
          </w:p>
        </w:tc>
        <w:tc>
          <w:tcPr>
            <w:tcW w:w="4774" w:type="dxa"/>
          </w:tcPr>
          <w:p w14:paraId="7DAE727E">
            <w:pPr>
              <w:spacing w:line="400" w:lineRule="auto"/>
              <w:ind w:firstLine="460"/>
              <w:rPr>
                <w:rFonts w:hint="eastAsia"/>
                <w:color w:val="000000"/>
                <w:sz w:val="23"/>
              </w:rPr>
            </w:pPr>
            <w:r>
              <w:rPr>
                <w:color w:val="000000"/>
                <w:sz w:val="23"/>
              </w:rPr>
              <w:t>规格参数要求</w:t>
            </w:r>
          </w:p>
        </w:tc>
      </w:tr>
      <w:tr w14:paraId="5A1F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37938477">
            <w:pPr>
              <w:spacing w:line="400" w:lineRule="auto"/>
              <w:ind w:firstLine="460"/>
              <w:rPr>
                <w:rFonts w:hint="eastAsia"/>
                <w:color w:val="000000"/>
                <w:sz w:val="23"/>
              </w:rPr>
            </w:pPr>
            <w:r>
              <w:rPr>
                <w:color w:val="000000"/>
                <w:sz w:val="23"/>
              </w:rPr>
              <w:t>1</w:t>
            </w:r>
          </w:p>
        </w:tc>
        <w:tc>
          <w:tcPr>
            <w:tcW w:w="2250" w:type="dxa"/>
          </w:tcPr>
          <w:p w14:paraId="314D9369">
            <w:pPr>
              <w:spacing w:line="400" w:lineRule="auto"/>
              <w:ind w:firstLine="460"/>
              <w:rPr>
                <w:rFonts w:hint="eastAsia"/>
                <w:color w:val="000000"/>
                <w:sz w:val="23"/>
              </w:rPr>
            </w:pPr>
            <w:r>
              <w:rPr>
                <w:color w:val="000000"/>
                <w:sz w:val="23"/>
              </w:rPr>
              <w:t>本体规格</w:t>
            </w:r>
          </w:p>
        </w:tc>
        <w:tc>
          <w:tcPr>
            <w:tcW w:w="4774" w:type="dxa"/>
          </w:tcPr>
          <w:p w14:paraId="081CF63E">
            <w:pPr>
              <w:spacing w:line="400" w:lineRule="auto"/>
              <w:ind w:firstLine="460"/>
              <w:rPr>
                <w:rFonts w:hint="eastAsia"/>
                <w:b/>
                <w:color w:val="FF0000"/>
                <w:sz w:val="23"/>
              </w:rPr>
            </w:pPr>
            <w:r>
              <w:rPr>
                <w:color w:val="000000"/>
                <w:sz w:val="23"/>
              </w:rPr>
              <w:t>整机站立尺寸：长1000±</w:t>
            </w:r>
            <w:r>
              <w:rPr>
                <w:rFonts w:hint="eastAsia"/>
                <w:color w:val="000000"/>
                <w:sz w:val="23"/>
              </w:rPr>
              <w:t>3</w:t>
            </w:r>
            <w:r>
              <w:rPr>
                <w:color w:val="000000"/>
                <w:sz w:val="23"/>
              </w:rPr>
              <w:t>0mm，宽470±</w:t>
            </w:r>
            <w:r>
              <w:rPr>
                <w:rFonts w:hint="eastAsia"/>
                <w:color w:val="000000"/>
                <w:sz w:val="23"/>
              </w:rPr>
              <w:t>30</w:t>
            </w:r>
            <w:r>
              <w:rPr>
                <w:color w:val="000000"/>
                <w:sz w:val="23"/>
              </w:rPr>
              <w:t>mm，高715±</w:t>
            </w:r>
            <w:r>
              <w:rPr>
                <w:rFonts w:hint="eastAsia"/>
                <w:color w:val="000000"/>
                <w:sz w:val="23"/>
              </w:rPr>
              <w:t>3</w:t>
            </w:r>
            <w:r>
              <w:rPr>
                <w:color w:val="000000"/>
                <w:sz w:val="23"/>
              </w:rPr>
              <w:t>0mm；整机重量（含电池）</w:t>
            </w:r>
            <w:r>
              <w:rPr>
                <w:rFonts w:hint="eastAsia"/>
                <w:color w:val="000000"/>
                <w:sz w:val="23"/>
              </w:rPr>
              <w:t>不大于</w:t>
            </w:r>
            <w:r>
              <w:rPr>
                <w:color w:val="000000"/>
                <w:sz w:val="23"/>
              </w:rPr>
              <w:t>：59kg；关节、身体材质：金属；核心主板采用</w:t>
            </w:r>
            <w:r>
              <w:rPr>
                <w:rFonts w:hint="eastAsia"/>
                <w:color w:val="000000"/>
                <w:sz w:val="23"/>
              </w:rPr>
              <w:t>自主可控</w:t>
            </w:r>
            <w:r>
              <w:rPr>
                <w:color w:val="000000"/>
                <w:sz w:val="23"/>
              </w:rPr>
              <w:t>芯片。</w:t>
            </w:r>
          </w:p>
        </w:tc>
      </w:tr>
      <w:tr w14:paraId="254F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02A00094">
            <w:pPr>
              <w:spacing w:line="400" w:lineRule="auto"/>
              <w:ind w:firstLine="460"/>
              <w:rPr>
                <w:rFonts w:hint="eastAsia"/>
                <w:color w:val="000000"/>
                <w:sz w:val="23"/>
              </w:rPr>
            </w:pPr>
            <w:r>
              <w:rPr>
                <w:color w:val="000000"/>
                <w:sz w:val="23"/>
              </w:rPr>
              <w:t>2</w:t>
            </w:r>
          </w:p>
        </w:tc>
        <w:tc>
          <w:tcPr>
            <w:tcW w:w="2250" w:type="dxa"/>
          </w:tcPr>
          <w:p w14:paraId="4F42DA46">
            <w:pPr>
              <w:spacing w:line="400" w:lineRule="auto"/>
              <w:ind w:firstLine="460"/>
              <w:rPr>
                <w:rFonts w:hint="eastAsia"/>
                <w:color w:val="000000"/>
                <w:sz w:val="23"/>
              </w:rPr>
            </w:pPr>
            <w:r>
              <w:rPr>
                <w:color w:val="000000"/>
                <w:sz w:val="23"/>
              </w:rPr>
              <w:t>电气与接口</w:t>
            </w:r>
          </w:p>
        </w:tc>
        <w:tc>
          <w:tcPr>
            <w:tcW w:w="4774" w:type="dxa"/>
          </w:tcPr>
          <w:p w14:paraId="52BC8539">
            <w:pPr>
              <w:spacing w:line="400" w:lineRule="auto"/>
              <w:ind w:firstLine="460"/>
              <w:rPr>
                <w:rFonts w:hint="eastAsia"/>
                <w:color w:val="000000"/>
                <w:sz w:val="23"/>
              </w:rPr>
            </w:pPr>
            <w:r>
              <w:rPr>
                <w:color w:val="000000"/>
                <w:sz w:val="23"/>
              </w:rPr>
              <w:t>电池容量：22.4Ah；电池额定电压：72V；外接电源接口：12V、24V、5V(USB)；通讯接口：Ethernet、WiFi、USB2.0、USB3.0。</w:t>
            </w:r>
          </w:p>
        </w:tc>
      </w:tr>
      <w:tr w14:paraId="69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01476741">
            <w:pPr>
              <w:spacing w:line="400" w:lineRule="auto"/>
              <w:ind w:firstLine="460"/>
              <w:rPr>
                <w:rFonts w:hint="eastAsia"/>
                <w:color w:val="000000"/>
                <w:sz w:val="23"/>
              </w:rPr>
            </w:pPr>
            <w:r>
              <w:rPr>
                <w:color w:val="000000"/>
                <w:sz w:val="23"/>
              </w:rPr>
              <w:t>3</w:t>
            </w:r>
          </w:p>
        </w:tc>
        <w:tc>
          <w:tcPr>
            <w:tcW w:w="2250" w:type="dxa"/>
          </w:tcPr>
          <w:p w14:paraId="2B50E36F">
            <w:pPr>
              <w:spacing w:line="400" w:lineRule="auto"/>
              <w:ind w:firstLine="460"/>
              <w:rPr>
                <w:rFonts w:hint="eastAsia"/>
                <w:color w:val="000000"/>
                <w:sz w:val="23"/>
              </w:rPr>
            </w:pPr>
            <w:r>
              <w:rPr>
                <w:color w:val="000000"/>
                <w:sz w:val="23"/>
              </w:rPr>
              <w:t>运动参数</w:t>
            </w:r>
          </w:p>
        </w:tc>
        <w:tc>
          <w:tcPr>
            <w:tcW w:w="4774" w:type="dxa"/>
          </w:tcPr>
          <w:p w14:paraId="5931E35A">
            <w:pPr>
              <w:spacing w:line="400" w:lineRule="auto"/>
              <w:ind w:firstLine="462"/>
              <w:rPr>
                <w:rFonts w:hint="eastAsia"/>
                <w:color w:val="000000"/>
                <w:sz w:val="23"/>
              </w:rPr>
            </w:pPr>
            <w:r>
              <w:rPr>
                <w:color w:val="000000"/>
                <w:sz w:val="23"/>
              </w:rPr>
              <w:t>最高速度</w:t>
            </w:r>
            <w:r>
              <w:rPr>
                <w:rFonts w:hint="eastAsia"/>
                <w:color w:val="000000"/>
                <w:sz w:val="23"/>
              </w:rPr>
              <w:t>不低于</w:t>
            </w:r>
            <w:r>
              <w:rPr>
                <w:color w:val="000000"/>
                <w:sz w:val="23"/>
              </w:rPr>
              <w:t>：4.95m/s；最大坡度</w:t>
            </w:r>
            <w:r>
              <w:rPr>
                <w:rFonts w:hint="eastAsia"/>
                <w:color w:val="000000"/>
                <w:sz w:val="23"/>
              </w:rPr>
              <w:t>不小于</w:t>
            </w:r>
            <w:r>
              <w:rPr>
                <w:color w:val="000000"/>
                <w:sz w:val="23"/>
              </w:rPr>
              <w:t>：±30°；攀爬台阶最大高度</w:t>
            </w:r>
            <w:r>
              <w:rPr>
                <w:rFonts w:hint="eastAsia"/>
                <w:color w:val="000000"/>
                <w:sz w:val="23"/>
              </w:rPr>
              <w:t>不小于</w:t>
            </w:r>
            <w:r>
              <w:rPr>
                <w:color w:val="000000"/>
                <w:sz w:val="23"/>
              </w:rPr>
              <w:t>：20cm；可攀爬台阶最大角度</w:t>
            </w:r>
            <w:r>
              <w:rPr>
                <w:rFonts w:hint="eastAsia"/>
                <w:color w:val="000000"/>
                <w:sz w:val="23"/>
              </w:rPr>
              <w:t>不小于</w:t>
            </w:r>
            <w:r>
              <w:rPr>
                <w:color w:val="000000"/>
                <w:sz w:val="23"/>
              </w:rPr>
              <w:t>：±45°；</w:t>
            </w:r>
            <w:r>
              <w:rPr>
                <w:rFonts w:hint="eastAsia"/>
                <w:color w:val="000000"/>
                <w:sz w:val="23"/>
              </w:rPr>
              <w:t>空载续航不低于：4h；20kg负载续航不低于：3h</w:t>
            </w:r>
            <w:r>
              <w:rPr>
                <w:color w:val="000000"/>
                <w:sz w:val="23"/>
              </w:rPr>
              <w:t>；有效负载</w:t>
            </w:r>
            <w:r>
              <w:rPr>
                <w:rFonts w:hint="eastAsia"/>
                <w:color w:val="000000"/>
                <w:sz w:val="23"/>
              </w:rPr>
              <w:t>不低于</w:t>
            </w:r>
            <w:r>
              <w:rPr>
                <w:color w:val="000000"/>
                <w:sz w:val="23"/>
              </w:rPr>
              <w:t>：20kg；最大负载</w:t>
            </w:r>
            <w:r>
              <w:rPr>
                <w:rFonts w:hint="eastAsia"/>
                <w:color w:val="000000"/>
                <w:sz w:val="23"/>
              </w:rPr>
              <w:t>不低于</w:t>
            </w:r>
            <w:r>
              <w:rPr>
                <w:color w:val="000000"/>
                <w:sz w:val="23"/>
              </w:rPr>
              <w:t>：85kg；单腿自由度：3；整机自由度：12。</w:t>
            </w:r>
          </w:p>
        </w:tc>
      </w:tr>
      <w:tr w14:paraId="1E87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1A98701C">
            <w:pPr>
              <w:spacing w:line="400" w:lineRule="auto"/>
              <w:ind w:firstLine="460"/>
              <w:rPr>
                <w:rFonts w:hint="eastAsia"/>
                <w:color w:val="000000"/>
                <w:sz w:val="23"/>
              </w:rPr>
            </w:pPr>
            <w:r>
              <w:rPr>
                <w:color w:val="000000"/>
                <w:sz w:val="23"/>
              </w:rPr>
              <w:t>4</w:t>
            </w:r>
          </w:p>
        </w:tc>
        <w:tc>
          <w:tcPr>
            <w:tcW w:w="2250" w:type="dxa"/>
          </w:tcPr>
          <w:p w14:paraId="65119EC9">
            <w:pPr>
              <w:spacing w:line="400" w:lineRule="auto"/>
              <w:ind w:firstLine="460"/>
              <w:rPr>
                <w:rFonts w:hint="eastAsia"/>
                <w:color w:val="000000"/>
                <w:sz w:val="23"/>
              </w:rPr>
            </w:pPr>
            <w:r>
              <w:rPr>
                <w:color w:val="000000"/>
                <w:sz w:val="23"/>
              </w:rPr>
              <w:t>传感器与环境</w:t>
            </w:r>
          </w:p>
        </w:tc>
        <w:tc>
          <w:tcPr>
            <w:tcW w:w="4774" w:type="dxa"/>
          </w:tcPr>
          <w:p w14:paraId="70058332">
            <w:pPr>
              <w:spacing w:line="400" w:lineRule="auto"/>
              <w:ind w:firstLine="462"/>
              <w:rPr>
                <w:rFonts w:hint="eastAsia"/>
                <w:color w:val="000000"/>
                <w:sz w:val="23"/>
              </w:rPr>
            </w:pPr>
            <w:r>
              <w:rPr>
                <w:color w:val="000000"/>
                <w:sz w:val="23"/>
              </w:rPr>
              <w:t>固态激光雷达：4个；广角相机：1台，工业级200万像素；</w:t>
            </w:r>
            <w:r>
              <w:rPr>
                <w:rFonts w:hint="eastAsia"/>
                <w:color w:val="000000"/>
                <w:sz w:val="23"/>
              </w:rPr>
              <w:t>防护等级：IP67</w:t>
            </w:r>
            <w:r>
              <w:rPr>
                <w:color w:val="000000"/>
                <w:sz w:val="23"/>
              </w:rPr>
              <w:t>；工作温度：-20℃~55℃；背部配备智能控制器，内置导航主机用于建图导航；</w:t>
            </w:r>
            <w:r>
              <w:rPr>
                <w:rFonts w:hint="eastAsia"/>
                <w:color w:val="000000"/>
                <w:sz w:val="23"/>
              </w:rPr>
              <w:t>灯语交互：可通过灯光信息提示低电量、停避障、充电等</w:t>
            </w:r>
            <w:r>
              <w:rPr>
                <w:color w:val="000000"/>
                <w:sz w:val="23"/>
              </w:rPr>
              <w:t>。</w:t>
            </w:r>
          </w:p>
        </w:tc>
      </w:tr>
      <w:tr w14:paraId="068F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3E9F10A8">
            <w:pPr>
              <w:spacing w:line="400" w:lineRule="auto"/>
              <w:ind w:firstLine="460"/>
              <w:rPr>
                <w:rFonts w:hint="eastAsia"/>
                <w:color w:val="000000"/>
                <w:sz w:val="23"/>
              </w:rPr>
            </w:pPr>
            <w:r>
              <w:rPr>
                <w:rFonts w:hint="eastAsia"/>
                <w:color w:val="000000"/>
                <w:sz w:val="23"/>
              </w:rPr>
              <w:t>5</w:t>
            </w:r>
          </w:p>
        </w:tc>
        <w:tc>
          <w:tcPr>
            <w:tcW w:w="2250" w:type="dxa"/>
          </w:tcPr>
          <w:p w14:paraId="774EC81B">
            <w:pPr>
              <w:spacing w:line="400" w:lineRule="auto"/>
              <w:ind w:firstLine="460"/>
              <w:rPr>
                <w:rFonts w:hint="eastAsia"/>
                <w:color w:val="000000"/>
                <w:sz w:val="23"/>
              </w:rPr>
            </w:pPr>
            <w:r>
              <w:rPr>
                <w:rFonts w:hint="eastAsia"/>
                <w:color w:val="000000"/>
                <w:sz w:val="23"/>
              </w:rPr>
              <w:t>控制能力</w:t>
            </w:r>
          </w:p>
        </w:tc>
        <w:tc>
          <w:tcPr>
            <w:tcW w:w="4774" w:type="dxa"/>
          </w:tcPr>
          <w:p w14:paraId="245FB42A">
            <w:pPr>
              <w:spacing w:line="400" w:lineRule="auto"/>
              <w:ind w:firstLine="462"/>
              <w:rPr>
                <w:rFonts w:hint="eastAsia"/>
                <w:color w:val="000000"/>
                <w:sz w:val="23"/>
              </w:rPr>
            </w:pPr>
            <w:r>
              <w:rPr>
                <w:rFonts w:hint="eastAsia"/>
                <w:color w:val="000000"/>
                <w:sz w:val="23"/>
              </w:rPr>
              <w:t>支持自主巡检任务配置和执行；支持视觉导航（基于特定标识或路面学习算法）；支持激光雷达导航及视觉导航算法切换及参数配置，支持目标检测算法库自定义更新</w:t>
            </w:r>
          </w:p>
        </w:tc>
      </w:tr>
      <w:tr w14:paraId="069F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46ABCDE2">
            <w:pPr>
              <w:spacing w:line="400" w:lineRule="auto"/>
              <w:ind w:firstLine="460"/>
              <w:rPr>
                <w:rFonts w:hint="eastAsia"/>
                <w:color w:val="000000"/>
                <w:sz w:val="23"/>
              </w:rPr>
            </w:pPr>
            <w:r>
              <w:rPr>
                <w:rFonts w:hint="eastAsia"/>
                <w:color w:val="000000"/>
                <w:sz w:val="23"/>
              </w:rPr>
              <w:t>6</w:t>
            </w:r>
          </w:p>
        </w:tc>
        <w:tc>
          <w:tcPr>
            <w:tcW w:w="2250" w:type="dxa"/>
          </w:tcPr>
          <w:p w14:paraId="480621F4">
            <w:pPr>
              <w:spacing w:line="400" w:lineRule="auto"/>
              <w:ind w:firstLine="460"/>
              <w:rPr>
                <w:rFonts w:hint="eastAsia"/>
                <w:color w:val="000000"/>
                <w:sz w:val="23"/>
              </w:rPr>
            </w:pPr>
            <w:r>
              <w:rPr>
                <w:color w:val="000000"/>
                <w:sz w:val="23"/>
              </w:rPr>
              <w:t>自主可控与背景</w:t>
            </w:r>
          </w:p>
        </w:tc>
        <w:tc>
          <w:tcPr>
            <w:tcW w:w="4774" w:type="dxa"/>
          </w:tcPr>
          <w:p w14:paraId="2E517917">
            <w:pPr>
              <w:spacing w:line="400" w:lineRule="auto"/>
              <w:ind w:firstLine="462"/>
              <w:rPr>
                <w:rFonts w:hint="eastAsia"/>
                <w:color w:val="000000"/>
                <w:sz w:val="23"/>
              </w:rPr>
            </w:pPr>
            <w:r>
              <w:rPr>
                <w:rFonts w:hint="eastAsia"/>
                <w:color w:val="000000"/>
                <w:sz w:val="23"/>
              </w:rPr>
              <w:t>核心主板采用自主可控芯片。</w:t>
            </w:r>
          </w:p>
        </w:tc>
      </w:tr>
    </w:tbl>
    <w:p w14:paraId="238CCFC2">
      <w:pPr>
        <w:pStyle w:val="6"/>
        <w:spacing w:before="240" w:after="240" w:line="240" w:lineRule="auto"/>
        <w:rPr>
          <w:rFonts w:hint="eastAsia" w:ascii="宋体" w:hAnsi="宋体" w:eastAsia="宋体" w:cs="宋体"/>
          <w:color w:val="000000"/>
          <w:sz w:val="23"/>
        </w:rPr>
      </w:pPr>
      <w:r>
        <w:rPr>
          <w:rFonts w:hint="eastAsia" w:ascii="宋体" w:hAnsi="宋体" w:eastAsia="宋体" w:cs="宋体"/>
          <w:color w:val="000000"/>
          <w:shd w:val="clear" w:color="auto" w:fill="FFFFFF"/>
        </w:rPr>
        <w:t>3.1.6. 大型四足机器人-高负载行业应用型</w:t>
      </w:r>
    </w:p>
    <w:p w14:paraId="6C0AF8A6">
      <w:pPr>
        <w:pStyle w:val="80"/>
        <w:spacing w:line="360" w:lineRule="auto"/>
        <w:ind w:firstLine="420" w:firstLineChars="0"/>
        <w:rPr>
          <w:rFonts w:hint="eastAsia" w:ascii="宋体" w:hAnsi="宋体" w:cs="宋体"/>
          <w:color w:val="000000"/>
          <w:sz w:val="23"/>
        </w:rPr>
      </w:pPr>
      <w:r>
        <w:rPr>
          <w:rFonts w:hint="eastAsia" w:ascii="宋体" w:hAnsi="宋体" w:cs="宋体"/>
        </w:rPr>
        <w:t>该型号主要用于搭载较大负载（如40kg以上）的行业应用场景，预估数量2台。其规格参数要求如下</w:t>
      </w:r>
      <w:r>
        <w:rPr>
          <w:rFonts w:ascii="宋体" w:hAnsi="宋体" w:cs="宋体"/>
          <w:color w:val="000000"/>
          <w:sz w:val="23"/>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2220"/>
        <w:gridCol w:w="4789"/>
      </w:tblGrid>
      <w:tr w14:paraId="7A00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tcPr>
          <w:p w14:paraId="7BF1FAD4">
            <w:pPr>
              <w:spacing w:line="400" w:lineRule="auto"/>
              <w:ind w:firstLine="460"/>
              <w:rPr>
                <w:rFonts w:hint="eastAsia"/>
                <w:b w:val="0"/>
                <w:bCs w:val="0"/>
                <w:color w:val="auto"/>
                <w:sz w:val="23"/>
              </w:rPr>
            </w:pPr>
            <w:r>
              <w:rPr>
                <w:b w:val="0"/>
                <w:bCs w:val="0"/>
                <w:color w:val="auto"/>
                <w:sz w:val="23"/>
              </w:rPr>
              <w:t>序号</w:t>
            </w:r>
          </w:p>
        </w:tc>
        <w:tc>
          <w:tcPr>
            <w:tcW w:w="2220" w:type="dxa"/>
          </w:tcPr>
          <w:p w14:paraId="0D30810B">
            <w:pPr>
              <w:spacing w:line="400" w:lineRule="auto"/>
              <w:ind w:firstLine="460"/>
              <w:rPr>
                <w:rFonts w:hint="eastAsia"/>
                <w:b w:val="0"/>
                <w:bCs w:val="0"/>
                <w:color w:val="auto"/>
                <w:sz w:val="23"/>
              </w:rPr>
            </w:pPr>
            <w:r>
              <w:rPr>
                <w:b w:val="0"/>
                <w:bCs w:val="0"/>
                <w:color w:val="auto"/>
                <w:sz w:val="23"/>
              </w:rPr>
              <w:t>要求类型</w:t>
            </w:r>
          </w:p>
        </w:tc>
        <w:tc>
          <w:tcPr>
            <w:tcW w:w="4789" w:type="dxa"/>
          </w:tcPr>
          <w:p w14:paraId="18D33760">
            <w:pPr>
              <w:spacing w:line="400" w:lineRule="auto"/>
              <w:ind w:firstLine="460"/>
              <w:rPr>
                <w:rFonts w:hint="eastAsia"/>
                <w:b w:val="0"/>
                <w:bCs w:val="0"/>
                <w:color w:val="auto"/>
                <w:sz w:val="23"/>
              </w:rPr>
            </w:pPr>
            <w:r>
              <w:rPr>
                <w:b w:val="0"/>
                <w:bCs w:val="0"/>
                <w:color w:val="auto"/>
                <w:sz w:val="23"/>
              </w:rPr>
              <w:t>规格参数要求</w:t>
            </w:r>
          </w:p>
        </w:tc>
      </w:tr>
      <w:tr w14:paraId="3D3C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tcPr>
          <w:p w14:paraId="6F759D90">
            <w:pPr>
              <w:spacing w:line="400" w:lineRule="auto"/>
              <w:ind w:firstLine="460"/>
              <w:rPr>
                <w:rFonts w:hint="eastAsia"/>
                <w:b w:val="0"/>
                <w:bCs w:val="0"/>
                <w:color w:val="auto"/>
                <w:sz w:val="23"/>
              </w:rPr>
            </w:pPr>
            <w:r>
              <w:rPr>
                <w:b w:val="0"/>
                <w:bCs w:val="0"/>
                <w:color w:val="auto"/>
                <w:sz w:val="23"/>
              </w:rPr>
              <w:t>1</w:t>
            </w:r>
          </w:p>
        </w:tc>
        <w:tc>
          <w:tcPr>
            <w:tcW w:w="2220" w:type="dxa"/>
          </w:tcPr>
          <w:p w14:paraId="0E2A967A">
            <w:pPr>
              <w:spacing w:line="400" w:lineRule="auto"/>
              <w:ind w:firstLine="460"/>
              <w:rPr>
                <w:rFonts w:hint="eastAsia"/>
                <w:b w:val="0"/>
                <w:bCs w:val="0"/>
                <w:color w:val="auto"/>
                <w:sz w:val="23"/>
              </w:rPr>
            </w:pPr>
            <w:r>
              <w:rPr>
                <w:b w:val="0"/>
                <w:bCs w:val="0"/>
                <w:color w:val="auto"/>
                <w:sz w:val="23"/>
              </w:rPr>
              <w:t>本体规格</w:t>
            </w:r>
          </w:p>
        </w:tc>
        <w:tc>
          <w:tcPr>
            <w:tcW w:w="4789" w:type="dxa"/>
          </w:tcPr>
          <w:p w14:paraId="12DB6EDC">
            <w:pPr>
              <w:spacing w:line="400" w:lineRule="auto"/>
              <w:ind w:firstLine="460"/>
              <w:rPr>
                <w:rFonts w:hint="eastAsia"/>
                <w:b w:val="0"/>
                <w:bCs w:val="0"/>
                <w:color w:val="auto"/>
                <w:sz w:val="23"/>
              </w:rPr>
            </w:pPr>
            <w:r>
              <w:rPr>
                <w:b w:val="0"/>
                <w:bCs w:val="0"/>
                <w:color w:val="auto"/>
                <w:sz w:val="23"/>
              </w:rPr>
              <w:t>整机站立尺寸：长1098mm±30mm，宽550mm±30mm，高758mm±30mm</w:t>
            </w:r>
            <w:r>
              <w:rPr>
                <w:rFonts w:hint="eastAsia"/>
                <w:b w:val="0"/>
                <w:bCs w:val="0"/>
                <w:color w:val="auto"/>
                <w:sz w:val="23"/>
              </w:rPr>
              <w:t>，</w:t>
            </w:r>
            <w:r>
              <w:rPr>
                <w:b w:val="0"/>
                <w:bCs w:val="0"/>
                <w:color w:val="auto"/>
                <w:sz w:val="23"/>
              </w:rPr>
              <w:t xml:space="preserve"> </w:t>
            </w:r>
          </w:p>
          <w:p w14:paraId="0738ABAB">
            <w:pPr>
              <w:spacing w:line="400" w:lineRule="auto"/>
              <w:ind w:firstLine="460"/>
              <w:rPr>
                <w:rFonts w:hint="eastAsia"/>
                <w:b w:val="0"/>
                <w:bCs w:val="0"/>
                <w:color w:val="auto"/>
                <w:sz w:val="23"/>
              </w:rPr>
            </w:pPr>
            <w:r>
              <w:rPr>
                <w:b w:val="0"/>
                <w:bCs w:val="0"/>
                <w:color w:val="auto"/>
                <w:sz w:val="23"/>
              </w:rPr>
              <w:t>折叠尺寸：</w:t>
            </w:r>
            <w:r>
              <w:rPr>
                <w:rFonts w:hint="eastAsia"/>
                <w:b w:val="0"/>
                <w:bCs w:val="0"/>
                <w:color w:val="auto"/>
                <w:sz w:val="23"/>
              </w:rPr>
              <w:t>长</w:t>
            </w:r>
            <w:r>
              <w:rPr>
                <w:b w:val="0"/>
                <w:bCs w:val="0"/>
                <w:color w:val="auto"/>
                <w:sz w:val="23"/>
              </w:rPr>
              <w:t>950mm±30mm</w:t>
            </w:r>
            <w:r>
              <w:rPr>
                <w:rFonts w:hint="eastAsia"/>
                <w:b w:val="0"/>
                <w:bCs w:val="0"/>
                <w:color w:val="auto"/>
                <w:sz w:val="23"/>
              </w:rPr>
              <w:t>，宽</w:t>
            </w:r>
            <w:r>
              <w:rPr>
                <w:b w:val="0"/>
                <w:bCs w:val="0"/>
                <w:color w:val="auto"/>
                <w:sz w:val="23"/>
              </w:rPr>
              <w:t>550mm±30mm</w:t>
            </w:r>
            <w:r>
              <w:rPr>
                <w:rFonts w:hint="eastAsia"/>
                <w:b w:val="0"/>
                <w:bCs w:val="0"/>
                <w:color w:val="auto"/>
                <w:sz w:val="23"/>
              </w:rPr>
              <w:t>，高</w:t>
            </w:r>
            <w:r>
              <w:rPr>
                <w:b w:val="0"/>
                <w:bCs w:val="0"/>
                <w:color w:val="auto"/>
                <w:sz w:val="23"/>
              </w:rPr>
              <w:t>450mm±30mm</w:t>
            </w:r>
            <w:r>
              <w:rPr>
                <w:rFonts w:hint="eastAsia"/>
                <w:b w:val="0"/>
                <w:bCs w:val="0"/>
                <w:color w:val="auto"/>
                <w:sz w:val="23"/>
              </w:rPr>
              <w:t>，</w:t>
            </w:r>
          </w:p>
          <w:p w14:paraId="241E6603">
            <w:pPr>
              <w:spacing w:line="400" w:lineRule="auto"/>
              <w:ind w:firstLine="460"/>
              <w:rPr>
                <w:rFonts w:hint="eastAsia"/>
                <w:b w:val="0"/>
                <w:bCs w:val="0"/>
                <w:color w:val="auto"/>
                <w:sz w:val="23"/>
              </w:rPr>
            </w:pPr>
            <w:r>
              <w:rPr>
                <w:rFonts w:hint="eastAsia"/>
                <w:b w:val="0"/>
                <w:bCs w:val="0"/>
                <w:color w:val="auto"/>
                <w:sz w:val="23"/>
              </w:rPr>
              <w:t>整机重量（含电池）不大于：86kg</w:t>
            </w:r>
          </w:p>
        </w:tc>
      </w:tr>
      <w:tr w14:paraId="13A8F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82" w:type="dxa"/>
          </w:tcPr>
          <w:p w14:paraId="4B48FE5F">
            <w:pPr>
              <w:spacing w:line="400" w:lineRule="auto"/>
              <w:ind w:firstLine="460"/>
              <w:rPr>
                <w:rFonts w:hint="eastAsia"/>
                <w:b w:val="0"/>
                <w:bCs w:val="0"/>
                <w:color w:val="auto"/>
                <w:sz w:val="23"/>
              </w:rPr>
            </w:pPr>
            <w:r>
              <w:rPr>
                <w:b w:val="0"/>
                <w:bCs w:val="0"/>
                <w:color w:val="auto"/>
                <w:sz w:val="23"/>
              </w:rPr>
              <w:t>2</w:t>
            </w:r>
          </w:p>
        </w:tc>
        <w:tc>
          <w:tcPr>
            <w:tcW w:w="2220" w:type="dxa"/>
          </w:tcPr>
          <w:p w14:paraId="4A535E86">
            <w:pPr>
              <w:spacing w:line="400" w:lineRule="auto"/>
              <w:ind w:firstLine="460"/>
              <w:rPr>
                <w:rFonts w:hint="eastAsia"/>
                <w:b w:val="0"/>
                <w:bCs w:val="0"/>
                <w:color w:val="auto"/>
                <w:sz w:val="23"/>
              </w:rPr>
            </w:pPr>
            <w:r>
              <w:rPr>
                <w:b w:val="0"/>
                <w:bCs w:val="0"/>
                <w:color w:val="auto"/>
                <w:sz w:val="23"/>
              </w:rPr>
              <w:t>电气与接口</w:t>
            </w:r>
          </w:p>
          <w:p w14:paraId="7B5E169D">
            <w:pPr>
              <w:spacing w:line="400" w:lineRule="auto"/>
              <w:ind w:firstLine="460"/>
              <w:rPr>
                <w:rFonts w:hint="eastAsia"/>
                <w:b w:val="0"/>
                <w:bCs w:val="0"/>
                <w:color w:val="auto"/>
                <w:sz w:val="23"/>
              </w:rPr>
            </w:pPr>
          </w:p>
        </w:tc>
        <w:tc>
          <w:tcPr>
            <w:tcW w:w="4789" w:type="dxa"/>
          </w:tcPr>
          <w:p w14:paraId="6396805E">
            <w:pPr>
              <w:spacing w:line="400" w:lineRule="auto"/>
              <w:ind w:firstLine="460"/>
              <w:rPr>
                <w:rFonts w:hint="eastAsia"/>
                <w:b w:val="0"/>
                <w:bCs w:val="0"/>
                <w:color w:val="auto"/>
                <w:sz w:val="23"/>
              </w:rPr>
            </w:pPr>
            <w:r>
              <w:rPr>
                <w:b w:val="0"/>
                <w:bCs w:val="0"/>
                <w:color w:val="auto"/>
                <w:sz w:val="23"/>
              </w:rPr>
              <w:t>电池容量：&gt;2kWh</w:t>
            </w:r>
          </w:p>
          <w:p w14:paraId="1FC76F64">
            <w:pPr>
              <w:spacing w:line="400" w:lineRule="auto"/>
              <w:ind w:firstLine="460"/>
              <w:rPr>
                <w:rFonts w:hint="eastAsia"/>
                <w:b w:val="0"/>
                <w:bCs w:val="0"/>
                <w:color w:val="auto"/>
                <w:sz w:val="23"/>
              </w:rPr>
            </w:pPr>
            <w:r>
              <w:rPr>
                <w:b w:val="0"/>
                <w:bCs w:val="0"/>
                <w:color w:val="auto"/>
                <w:sz w:val="23"/>
              </w:rPr>
              <w:t>电池额定电压：58V</w:t>
            </w:r>
          </w:p>
          <w:p w14:paraId="41090F9E">
            <w:pPr>
              <w:spacing w:line="400" w:lineRule="auto"/>
              <w:ind w:firstLine="460"/>
              <w:rPr>
                <w:rFonts w:hint="eastAsia"/>
                <w:b w:val="0"/>
                <w:bCs w:val="0"/>
                <w:color w:val="auto"/>
                <w:sz w:val="23"/>
              </w:rPr>
            </w:pPr>
            <w:r>
              <w:rPr>
                <w:b w:val="0"/>
                <w:bCs w:val="0"/>
                <w:color w:val="auto"/>
                <w:sz w:val="23"/>
              </w:rPr>
              <w:t>控制 &amp; 感知配置：默认腹部配充电电极</w:t>
            </w:r>
          </w:p>
        </w:tc>
      </w:tr>
      <w:tr w14:paraId="5EAF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tcPr>
          <w:p w14:paraId="53B491EB">
            <w:pPr>
              <w:spacing w:line="400" w:lineRule="auto"/>
              <w:ind w:firstLine="460"/>
              <w:rPr>
                <w:rFonts w:hint="eastAsia"/>
                <w:b w:val="0"/>
                <w:bCs w:val="0"/>
                <w:color w:val="auto"/>
                <w:sz w:val="23"/>
              </w:rPr>
            </w:pPr>
            <w:r>
              <w:rPr>
                <w:b w:val="0"/>
                <w:bCs w:val="0"/>
                <w:color w:val="auto"/>
                <w:sz w:val="23"/>
              </w:rPr>
              <w:t>3</w:t>
            </w:r>
          </w:p>
        </w:tc>
        <w:tc>
          <w:tcPr>
            <w:tcW w:w="2220" w:type="dxa"/>
          </w:tcPr>
          <w:p w14:paraId="514ECC4C">
            <w:pPr>
              <w:spacing w:line="400" w:lineRule="auto"/>
              <w:ind w:firstLine="460"/>
              <w:rPr>
                <w:rFonts w:hint="eastAsia"/>
                <w:b w:val="0"/>
                <w:bCs w:val="0"/>
                <w:color w:val="auto"/>
                <w:sz w:val="23"/>
              </w:rPr>
            </w:pPr>
            <w:r>
              <w:rPr>
                <w:b w:val="0"/>
                <w:bCs w:val="0"/>
                <w:color w:val="auto"/>
                <w:sz w:val="23"/>
              </w:rPr>
              <w:t xml:space="preserve"> 运动参数</w:t>
            </w:r>
          </w:p>
          <w:p w14:paraId="570056FA">
            <w:pPr>
              <w:spacing w:line="400" w:lineRule="auto"/>
              <w:ind w:firstLine="460"/>
              <w:rPr>
                <w:rFonts w:hint="eastAsia"/>
                <w:b w:val="0"/>
                <w:bCs w:val="0"/>
                <w:color w:val="auto"/>
                <w:sz w:val="23"/>
              </w:rPr>
            </w:pPr>
          </w:p>
        </w:tc>
        <w:tc>
          <w:tcPr>
            <w:tcW w:w="4789" w:type="dxa"/>
          </w:tcPr>
          <w:p w14:paraId="431586B8">
            <w:pPr>
              <w:spacing w:line="400" w:lineRule="auto"/>
              <w:ind w:firstLine="460"/>
              <w:rPr>
                <w:rFonts w:hint="eastAsia"/>
                <w:b w:val="0"/>
                <w:bCs w:val="0"/>
                <w:color w:val="auto"/>
                <w:sz w:val="23"/>
              </w:rPr>
            </w:pPr>
            <w:r>
              <w:rPr>
                <w:b w:val="0"/>
                <w:bCs w:val="0"/>
                <w:color w:val="auto"/>
                <w:sz w:val="23"/>
              </w:rPr>
              <w:t>平台最大移动速度</w:t>
            </w:r>
            <w:r>
              <w:rPr>
                <w:rFonts w:hint="eastAsia"/>
                <w:b w:val="0"/>
                <w:bCs w:val="0"/>
                <w:color w:val="auto"/>
                <w:sz w:val="23"/>
              </w:rPr>
              <w:t>不小于</w:t>
            </w:r>
            <w:r>
              <w:rPr>
                <w:b w:val="0"/>
                <w:bCs w:val="0"/>
                <w:color w:val="auto"/>
                <w:sz w:val="23"/>
              </w:rPr>
              <w:t>：15km/h</w:t>
            </w:r>
          </w:p>
          <w:p w14:paraId="2BDE08C7">
            <w:pPr>
              <w:spacing w:line="400" w:lineRule="auto"/>
              <w:ind w:firstLine="460"/>
              <w:rPr>
                <w:rFonts w:hint="eastAsia"/>
                <w:b w:val="0"/>
                <w:bCs w:val="0"/>
                <w:color w:val="auto"/>
                <w:sz w:val="23"/>
              </w:rPr>
            </w:pPr>
            <w:r>
              <w:rPr>
                <w:rFonts w:hint="eastAsia"/>
                <w:b w:val="0"/>
                <w:bCs w:val="0"/>
                <w:color w:val="auto"/>
                <w:sz w:val="23"/>
              </w:rPr>
              <w:t>最大坡度：&gt;45°</w:t>
            </w:r>
          </w:p>
          <w:p w14:paraId="00037C29">
            <w:pPr>
              <w:spacing w:line="400" w:lineRule="auto"/>
              <w:ind w:firstLine="460"/>
              <w:rPr>
                <w:rFonts w:hint="eastAsia"/>
                <w:b w:val="0"/>
                <w:bCs w:val="0"/>
                <w:color w:val="auto"/>
                <w:sz w:val="23"/>
              </w:rPr>
            </w:pPr>
            <w:r>
              <w:rPr>
                <w:rFonts w:hint="eastAsia"/>
                <w:b w:val="0"/>
                <w:bCs w:val="0"/>
                <w:color w:val="auto"/>
                <w:sz w:val="23"/>
              </w:rPr>
              <w:t>攀爬台阶最大高度：最大台阶高度不小于 20cm；正向爬上和爬下高度不低于 40cm 台阶</w:t>
            </w:r>
          </w:p>
          <w:p w14:paraId="20BED769">
            <w:pPr>
              <w:spacing w:line="400" w:lineRule="auto"/>
              <w:ind w:firstLine="460"/>
              <w:rPr>
                <w:rFonts w:hint="eastAsia"/>
                <w:b w:val="0"/>
                <w:bCs w:val="0"/>
                <w:color w:val="auto"/>
                <w:sz w:val="23"/>
              </w:rPr>
            </w:pPr>
            <w:r>
              <w:rPr>
                <w:rFonts w:hint="eastAsia"/>
                <w:b w:val="0"/>
                <w:bCs w:val="0"/>
                <w:color w:val="auto"/>
                <w:sz w:val="23"/>
              </w:rPr>
              <w:t>续航</w:t>
            </w:r>
            <w:r>
              <w:rPr>
                <w:b w:val="0"/>
                <w:bCs w:val="0"/>
                <w:color w:val="auto"/>
                <w:sz w:val="23"/>
              </w:rPr>
              <w:t>：</w:t>
            </w:r>
            <w:r>
              <w:rPr>
                <w:rFonts w:hint="eastAsia"/>
                <w:b w:val="0"/>
                <w:bCs w:val="0"/>
                <w:color w:val="auto"/>
                <w:sz w:val="23"/>
              </w:rPr>
              <w:t>空载最大续航里程不低于：29km</w:t>
            </w:r>
          </w:p>
          <w:p w14:paraId="545A988F">
            <w:pPr>
              <w:spacing w:line="400" w:lineRule="auto"/>
              <w:ind w:firstLine="460"/>
              <w:rPr>
                <w:rFonts w:hint="eastAsia"/>
                <w:b w:val="0"/>
                <w:bCs w:val="0"/>
                <w:color w:val="auto"/>
                <w:sz w:val="23"/>
              </w:rPr>
            </w:pPr>
            <w:r>
              <w:rPr>
                <w:rFonts w:hint="eastAsia"/>
                <w:b w:val="0"/>
                <w:bCs w:val="0"/>
                <w:color w:val="auto"/>
                <w:sz w:val="23"/>
              </w:rPr>
              <w:t>40kg 负载最大续航里程不低于：25km</w:t>
            </w:r>
          </w:p>
          <w:p w14:paraId="329B7D34">
            <w:pPr>
              <w:spacing w:line="400" w:lineRule="auto"/>
              <w:ind w:firstLine="460"/>
              <w:rPr>
                <w:rFonts w:hint="eastAsia"/>
                <w:b w:val="0"/>
                <w:bCs w:val="0"/>
                <w:color w:val="auto"/>
                <w:sz w:val="23"/>
              </w:rPr>
            </w:pPr>
            <w:r>
              <w:rPr>
                <w:rFonts w:hint="eastAsia"/>
                <w:b w:val="0"/>
                <w:bCs w:val="0"/>
                <w:color w:val="auto"/>
                <w:sz w:val="23"/>
              </w:rPr>
              <w:t>持续行走负载：&gt;40kg</w:t>
            </w:r>
          </w:p>
          <w:p w14:paraId="121F0E8F">
            <w:pPr>
              <w:spacing w:line="400" w:lineRule="auto"/>
              <w:ind w:firstLine="460"/>
              <w:rPr>
                <w:rFonts w:hint="eastAsia"/>
                <w:b w:val="0"/>
                <w:bCs w:val="0"/>
                <w:color w:val="auto"/>
                <w:sz w:val="23"/>
              </w:rPr>
            </w:pPr>
            <w:r>
              <w:rPr>
                <w:b w:val="0"/>
                <w:bCs w:val="0"/>
                <w:color w:val="auto"/>
                <w:sz w:val="23"/>
              </w:rPr>
              <w:t>最大站立负载</w:t>
            </w:r>
            <w:r>
              <w:rPr>
                <w:rFonts w:hint="eastAsia"/>
                <w:b w:val="0"/>
                <w:bCs w:val="0"/>
                <w:color w:val="auto"/>
                <w:sz w:val="23"/>
              </w:rPr>
              <w:t>不低于</w:t>
            </w:r>
            <w:r>
              <w:rPr>
                <w:b w:val="0"/>
                <w:bCs w:val="0"/>
                <w:color w:val="auto"/>
                <w:sz w:val="23"/>
              </w:rPr>
              <w:t>：120kg</w:t>
            </w:r>
          </w:p>
          <w:p w14:paraId="4C7E2F2F">
            <w:pPr>
              <w:spacing w:line="400" w:lineRule="auto"/>
              <w:ind w:firstLine="460"/>
              <w:rPr>
                <w:rFonts w:hint="eastAsia"/>
                <w:b w:val="0"/>
                <w:bCs w:val="0"/>
                <w:color w:val="auto"/>
                <w:sz w:val="23"/>
              </w:rPr>
            </w:pPr>
            <w:r>
              <w:rPr>
                <w:b w:val="0"/>
                <w:bCs w:val="0"/>
                <w:color w:val="auto"/>
                <w:sz w:val="23"/>
              </w:rPr>
              <w:t>轮直径：225mm</w:t>
            </w:r>
          </w:p>
          <w:p w14:paraId="1FE4F07F">
            <w:pPr>
              <w:spacing w:line="400" w:lineRule="auto"/>
              <w:ind w:firstLine="460"/>
              <w:rPr>
                <w:rFonts w:hint="eastAsia"/>
                <w:b w:val="0"/>
                <w:bCs w:val="0"/>
                <w:color w:val="auto"/>
                <w:sz w:val="23"/>
              </w:rPr>
            </w:pPr>
            <w:r>
              <w:rPr>
                <w:b w:val="0"/>
                <w:bCs w:val="0"/>
                <w:color w:val="auto"/>
                <w:sz w:val="23"/>
              </w:rPr>
              <w:t>轮最大转速</w:t>
            </w:r>
            <w:r>
              <w:rPr>
                <w:rFonts w:hint="eastAsia"/>
                <w:b w:val="0"/>
                <w:bCs w:val="0"/>
                <w:color w:val="auto"/>
                <w:sz w:val="23"/>
              </w:rPr>
              <w:t>不低于</w:t>
            </w:r>
            <w:r>
              <w:rPr>
                <w:b w:val="0"/>
                <w:bCs w:val="0"/>
                <w:color w:val="auto"/>
                <w:sz w:val="23"/>
              </w:rPr>
              <w:t>：50rad/s</w:t>
            </w:r>
          </w:p>
          <w:p w14:paraId="2CEB0A7C">
            <w:pPr>
              <w:spacing w:line="400" w:lineRule="auto"/>
              <w:ind w:firstLine="460"/>
              <w:rPr>
                <w:rFonts w:hint="eastAsia"/>
                <w:b w:val="0"/>
                <w:bCs w:val="0"/>
                <w:color w:val="auto"/>
                <w:sz w:val="23"/>
              </w:rPr>
            </w:pPr>
            <w:r>
              <w:rPr>
                <w:b w:val="0"/>
                <w:bCs w:val="0"/>
                <w:color w:val="auto"/>
                <w:sz w:val="23"/>
              </w:rPr>
              <w:t>轮最大扭矩</w:t>
            </w:r>
            <w:r>
              <w:rPr>
                <w:rFonts w:hint="eastAsia"/>
                <w:b w:val="0"/>
                <w:bCs w:val="0"/>
                <w:color w:val="auto"/>
                <w:sz w:val="23"/>
              </w:rPr>
              <w:t>不低于</w:t>
            </w:r>
            <w:r>
              <w:rPr>
                <w:b w:val="0"/>
                <w:bCs w:val="0"/>
                <w:color w:val="auto"/>
                <w:sz w:val="23"/>
              </w:rPr>
              <w:t>：40N.m</w:t>
            </w:r>
          </w:p>
          <w:p w14:paraId="4FFE026D">
            <w:pPr>
              <w:spacing w:line="400" w:lineRule="auto"/>
              <w:ind w:firstLine="460"/>
              <w:rPr>
                <w:rFonts w:hint="eastAsia"/>
                <w:b w:val="0"/>
                <w:bCs w:val="0"/>
                <w:color w:val="auto"/>
                <w:sz w:val="23"/>
              </w:rPr>
            </w:pPr>
            <w:r>
              <w:rPr>
                <w:b w:val="0"/>
                <w:bCs w:val="0"/>
                <w:color w:val="auto"/>
                <w:sz w:val="23"/>
              </w:rPr>
              <w:t>配备高可靠性减震轮胎，数量为4个；</w:t>
            </w:r>
          </w:p>
        </w:tc>
      </w:tr>
      <w:tr w14:paraId="0E0D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tcPr>
          <w:p w14:paraId="1C0E9135">
            <w:pPr>
              <w:spacing w:line="400" w:lineRule="auto"/>
              <w:ind w:firstLine="460"/>
              <w:rPr>
                <w:rFonts w:hint="eastAsia"/>
                <w:b w:val="0"/>
                <w:bCs w:val="0"/>
                <w:color w:val="auto"/>
                <w:sz w:val="23"/>
              </w:rPr>
            </w:pPr>
            <w:r>
              <w:rPr>
                <w:b w:val="0"/>
                <w:bCs w:val="0"/>
                <w:color w:val="auto"/>
                <w:sz w:val="23"/>
              </w:rPr>
              <w:t>4</w:t>
            </w:r>
          </w:p>
        </w:tc>
        <w:tc>
          <w:tcPr>
            <w:tcW w:w="2220" w:type="dxa"/>
          </w:tcPr>
          <w:p w14:paraId="75E570E6">
            <w:pPr>
              <w:spacing w:line="400" w:lineRule="auto"/>
              <w:ind w:firstLine="460"/>
              <w:rPr>
                <w:rFonts w:hint="eastAsia"/>
                <w:b w:val="0"/>
                <w:bCs w:val="0"/>
                <w:color w:val="auto"/>
                <w:sz w:val="23"/>
              </w:rPr>
            </w:pPr>
            <w:r>
              <w:rPr>
                <w:b w:val="0"/>
                <w:bCs w:val="0"/>
                <w:color w:val="auto"/>
                <w:sz w:val="23"/>
              </w:rPr>
              <w:t>传感器与环境</w:t>
            </w:r>
          </w:p>
          <w:p w14:paraId="7E290ECD">
            <w:pPr>
              <w:spacing w:line="400" w:lineRule="auto"/>
              <w:ind w:firstLine="460"/>
              <w:rPr>
                <w:rFonts w:hint="eastAsia"/>
                <w:b w:val="0"/>
                <w:bCs w:val="0"/>
                <w:color w:val="auto"/>
                <w:sz w:val="23"/>
              </w:rPr>
            </w:pPr>
          </w:p>
        </w:tc>
        <w:tc>
          <w:tcPr>
            <w:tcW w:w="4789" w:type="dxa"/>
          </w:tcPr>
          <w:p w14:paraId="0829DA5E">
            <w:pPr>
              <w:spacing w:line="400" w:lineRule="auto"/>
              <w:ind w:firstLine="460"/>
              <w:rPr>
                <w:rFonts w:hint="eastAsia"/>
                <w:b w:val="0"/>
                <w:bCs w:val="0"/>
                <w:color w:val="auto"/>
                <w:sz w:val="23"/>
              </w:rPr>
            </w:pPr>
            <w:r>
              <w:rPr>
                <w:rFonts w:hint="eastAsia"/>
                <w:b w:val="0"/>
                <w:bCs w:val="0"/>
                <w:color w:val="auto"/>
                <w:sz w:val="23"/>
              </w:rPr>
              <w:t>防护等级不低于：IP67</w:t>
            </w:r>
          </w:p>
          <w:p w14:paraId="48AB006B">
            <w:pPr>
              <w:spacing w:line="400" w:lineRule="auto"/>
              <w:ind w:firstLine="460"/>
              <w:rPr>
                <w:rFonts w:hint="eastAsia"/>
                <w:b w:val="0"/>
                <w:bCs w:val="0"/>
                <w:color w:val="auto"/>
                <w:sz w:val="23"/>
              </w:rPr>
            </w:pPr>
            <w:r>
              <w:rPr>
                <w:b w:val="0"/>
                <w:bCs w:val="0"/>
                <w:color w:val="auto"/>
                <w:sz w:val="23"/>
              </w:rPr>
              <w:t>工作温度：-20℃ ~ 55℃</w:t>
            </w:r>
          </w:p>
          <w:p w14:paraId="633BF285">
            <w:pPr>
              <w:spacing w:line="400" w:lineRule="auto"/>
              <w:ind w:firstLine="460"/>
              <w:rPr>
                <w:rFonts w:hint="eastAsia"/>
                <w:b w:val="0"/>
                <w:bCs w:val="0"/>
                <w:color w:val="auto"/>
                <w:sz w:val="23"/>
              </w:rPr>
            </w:pPr>
            <w:r>
              <w:rPr>
                <w:b w:val="0"/>
                <w:bCs w:val="0"/>
                <w:color w:val="auto"/>
                <w:sz w:val="23"/>
              </w:rPr>
              <w:t xml:space="preserve">内置多组深度摄像头，多组高清摄像头                                   </w:t>
            </w:r>
          </w:p>
          <w:p w14:paraId="0DD3B681">
            <w:pPr>
              <w:spacing w:line="400" w:lineRule="auto"/>
              <w:ind w:firstLine="460"/>
              <w:rPr>
                <w:rFonts w:hint="eastAsia"/>
                <w:b w:val="0"/>
                <w:bCs w:val="0"/>
                <w:color w:val="auto"/>
                <w:sz w:val="23"/>
              </w:rPr>
            </w:pPr>
            <w:r>
              <w:rPr>
                <w:rFonts w:hint="eastAsia"/>
                <w:b w:val="0"/>
                <w:bCs w:val="0"/>
                <w:color w:val="auto"/>
                <w:sz w:val="23"/>
              </w:rPr>
              <w:t xml:space="preserve">配备32线车规级3D雷达，配备导航算法含SDK    </w:t>
            </w:r>
          </w:p>
        </w:tc>
      </w:tr>
    </w:tbl>
    <w:p w14:paraId="2DBAA51C">
      <w:pPr>
        <w:pStyle w:val="6"/>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3.1.7. 配套设备-充电桩A（四足轮式机器人）</w:t>
      </w:r>
    </w:p>
    <w:p w14:paraId="6C5CEB7A">
      <w:pPr>
        <w:pStyle w:val="80"/>
        <w:spacing w:line="360" w:lineRule="auto"/>
        <w:ind w:firstLine="420" w:firstLineChars="0"/>
        <w:rPr>
          <w:rFonts w:hint="eastAsia" w:ascii="宋体" w:hAnsi="宋体" w:cs="宋体"/>
        </w:rPr>
      </w:pPr>
      <w:r>
        <w:rPr>
          <w:rFonts w:hint="eastAsia" w:ascii="宋体" w:hAnsi="宋体" w:cs="宋体"/>
        </w:rPr>
        <w:t>本设备专为“中型四足轮式机器人-工业巡检型A”机器人提供自主充电功能，预估数量3台。其规格参数要求如下：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2486"/>
        <w:gridCol w:w="4234"/>
      </w:tblGrid>
      <w:tr w14:paraId="5CE6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Pr>
          <w:p w14:paraId="43C28C06">
            <w:pPr>
              <w:spacing w:line="400" w:lineRule="auto"/>
              <w:ind w:firstLine="460"/>
              <w:rPr>
                <w:rFonts w:hint="eastAsia"/>
              </w:rPr>
            </w:pPr>
            <w:r>
              <w:rPr>
                <w:color w:val="000000"/>
                <w:sz w:val="23"/>
              </w:rPr>
              <w:t>序号</w:t>
            </w:r>
          </w:p>
        </w:tc>
        <w:tc>
          <w:tcPr>
            <w:tcW w:w="2486" w:type="dxa"/>
          </w:tcPr>
          <w:p w14:paraId="1982A0D1">
            <w:pPr>
              <w:spacing w:line="400" w:lineRule="auto"/>
              <w:ind w:firstLine="460"/>
              <w:rPr>
                <w:rFonts w:hint="eastAsia"/>
              </w:rPr>
            </w:pPr>
            <w:r>
              <w:rPr>
                <w:color w:val="000000"/>
                <w:sz w:val="23"/>
              </w:rPr>
              <w:t>要求类型</w:t>
            </w:r>
          </w:p>
        </w:tc>
        <w:tc>
          <w:tcPr>
            <w:tcW w:w="4234" w:type="dxa"/>
          </w:tcPr>
          <w:p w14:paraId="43603536">
            <w:pPr>
              <w:spacing w:line="400" w:lineRule="auto"/>
              <w:ind w:firstLine="460"/>
              <w:rPr>
                <w:rFonts w:hint="eastAsia"/>
              </w:rPr>
            </w:pPr>
            <w:r>
              <w:rPr>
                <w:color w:val="000000"/>
                <w:sz w:val="23"/>
              </w:rPr>
              <w:t>规格参数要求</w:t>
            </w:r>
          </w:p>
        </w:tc>
      </w:tr>
      <w:tr w14:paraId="1821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Pr>
          <w:p w14:paraId="06D13CAE">
            <w:pPr>
              <w:spacing w:line="400" w:lineRule="auto"/>
              <w:ind w:firstLine="460"/>
              <w:rPr>
                <w:rFonts w:hint="eastAsia"/>
              </w:rPr>
            </w:pPr>
            <w:r>
              <w:rPr>
                <w:color w:val="000000"/>
                <w:sz w:val="23"/>
              </w:rPr>
              <w:t>1</w:t>
            </w:r>
          </w:p>
        </w:tc>
        <w:tc>
          <w:tcPr>
            <w:tcW w:w="2486" w:type="dxa"/>
          </w:tcPr>
          <w:p w14:paraId="24118966">
            <w:pPr>
              <w:spacing w:line="400" w:lineRule="auto"/>
              <w:ind w:firstLine="460"/>
              <w:rPr>
                <w:rFonts w:hint="eastAsia"/>
              </w:rPr>
            </w:pPr>
            <w:r>
              <w:rPr>
                <w:color w:val="000000"/>
                <w:sz w:val="23"/>
              </w:rPr>
              <w:t>输入输出</w:t>
            </w:r>
          </w:p>
        </w:tc>
        <w:tc>
          <w:tcPr>
            <w:tcW w:w="4234" w:type="dxa"/>
          </w:tcPr>
          <w:p w14:paraId="4FD0CBA5">
            <w:pPr>
              <w:spacing w:line="400" w:lineRule="auto"/>
              <w:ind w:firstLine="460"/>
              <w:rPr>
                <w:rFonts w:hint="eastAsia"/>
              </w:rPr>
            </w:pPr>
            <w:r>
              <w:rPr>
                <w:color w:val="000000"/>
                <w:sz w:val="23"/>
              </w:rPr>
              <w:t>输入电压100V~240V，输出84V/3A（单路）。</w:t>
            </w:r>
          </w:p>
        </w:tc>
      </w:tr>
      <w:tr w14:paraId="501C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Pr>
          <w:p w14:paraId="5337BFE5">
            <w:pPr>
              <w:spacing w:line="400" w:lineRule="auto"/>
              <w:ind w:firstLine="460"/>
              <w:rPr>
                <w:rFonts w:hint="eastAsia"/>
              </w:rPr>
            </w:pPr>
            <w:r>
              <w:rPr>
                <w:color w:val="000000"/>
                <w:sz w:val="23"/>
              </w:rPr>
              <w:t>2</w:t>
            </w:r>
          </w:p>
        </w:tc>
        <w:tc>
          <w:tcPr>
            <w:tcW w:w="2486" w:type="dxa"/>
          </w:tcPr>
          <w:p w14:paraId="1CC98EA2">
            <w:pPr>
              <w:spacing w:line="400" w:lineRule="auto"/>
              <w:ind w:firstLine="460"/>
              <w:rPr>
                <w:rFonts w:hint="eastAsia"/>
              </w:rPr>
            </w:pPr>
            <w:r>
              <w:rPr>
                <w:color w:val="000000"/>
                <w:sz w:val="23"/>
              </w:rPr>
              <w:t>核心功能</w:t>
            </w:r>
          </w:p>
        </w:tc>
        <w:tc>
          <w:tcPr>
            <w:tcW w:w="4234" w:type="dxa"/>
          </w:tcPr>
          <w:p w14:paraId="7B71998A">
            <w:pPr>
              <w:spacing w:line="400" w:lineRule="auto"/>
              <w:ind w:firstLine="460"/>
              <w:rPr>
                <w:rFonts w:hint="eastAsia"/>
              </w:rPr>
            </w:pPr>
            <w:r>
              <w:rPr>
                <w:color w:val="000000"/>
                <w:sz w:val="23"/>
              </w:rPr>
              <w:t>利用激光反射技术，支持一键式回充，无需提前建图即可实现自主充电。</w:t>
            </w:r>
          </w:p>
        </w:tc>
      </w:tr>
      <w:tr w14:paraId="4502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Pr>
          <w:p w14:paraId="680DC374">
            <w:pPr>
              <w:spacing w:line="400" w:lineRule="auto"/>
              <w:ind w:firstLine="460"/>
              <w:rPr>
                <w:rFonts w:hint="eastAsia"/>
              </w:rPr>
            </w:pPr>
            <w:r>
              <w:rPr>
                <w:color w:val="000000"/>
                <w:sz w:val="23"/>
              </w:rPr>
              <w:t>3</w:t>
            </w:r>
          </w:p>
        </w:tc>
        <w:tc>
          <w:tcPr>
            <w:tcW w:w="2486" w:type="dxa"/>
          </w:tcPr>
          <w:p w14:paraId="7310160D">
            <w:pPr>
              <w:spacing w:line="400" w:lineRule="auto"/>
              <w:ind w:firstLine="460"/>
              <w:rPr>
                <w:rFonts w:hint="eastAsia"/>
              </w:rPr>
            </w:pPr>
            <w:r>
              <w:rPr>
                <w:color w:val="000000"/>
                <w:sz w:val="23"/>
              </w:rPr>
              <w:t>物理尺寸</w:t>
            </w:r>
          </w:p>
        </w:tc>
        <w:tc>
          <w:tcPr>
            <w:tcW w:w="4234" w:type="dxa"/>
          </w:tcPr>
          <w:p w14:paraId="4B2AD38D">
            <w:pPr>
              <w:spacing w:line="400" w:lineRule="auto"/>
              <w:ind w:firstLine="460"/>
              <w:rPr>
                <w:rFonts w:hint="eastAsia"/>
              </w:rPr>
            </w:pPr>
            <w:r>
              <w:rPr>
                <w:color w:val="000000"/>
                <w:sz w:val="23"/>
              </w:rPr>
              <w:t>充电桩尺寸≤长500mm×宽200mm×高160mm。</w:t>
            </w:r>
          </w:p>
        </w:tc>
      </w:tr>
    </w:tbl>
    <w:p w14:paraId="146E6AB1">
      <w:pPr>
        <w:pStyle w:val="6"/>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3.1.8. 配套设备-充电桩B（四足机器人）</w:t>
      </w:r>
    </w:p>
    <w:p w14:paraId="6AFFB2A2">
      <w:pPr>
        <w:pStyle w:val="80"/>
        <w:spacing w:line="360" w:lineRule="auto"/>
        <w:ind w:firstLine="420" w:firstLineChars="0"/>
        <w:rPr>
          <w:rFonts w:hint="eastAsia" w:ascii="宋体" w:hAnsi="宋体" w:cs="宋体"/>
        </w:rPr>
      </w:pPr>
      <w:r>
        <w:rPr>
          <w:rFonts w:hint="eastAsia" w:ascii="宋体" w:hAnsi="宋体" w:cs="宋体"/>
        </w:rPr>
        <w:t>本设备专为“大型四足机器人-高负载巡检应用型”机器人提供充电服务，预估数量2台。其规格参数要求如下：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543"/>
        <w:gridCol w:w="4215"/>
      </w:tblGrid>
      <w:tr w14:paraId="3B65E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14:paraId="6E74E2BD">
            <w:pPr>
              <w:spacing w:line="400" w:lineRule="auto"/>
              <w:ind w:firstLine="460"/>
              <w:rPr>
                <w:rFonts w:hint="eastAsia"/>
              </w:rPr>
            </w:pPr>
            <w:r>
              <w:rPr>
                <w:color w:val="000000"/>
                <w:sz w:val="23"/>
              </w:rPr>
              <w:t>序号</w:t>
            </w:r>
          </w:p>
        </w:tc>
        <w:tc>
          <w:tcPr>
            <w:tcW w:w="2543" w:type="dxa"/>
          </w:tcPr>
          <w:p w14:paraId="152B7076">
            <w:pPr>
              <w:spacing w:line="400" w:lineRule="auto"/>
              <w:ind w:firstLine="460"/>
              <w:rPr>
                <w:rFonts w:hint="eastAsia"/>
              </w:rPr>
            </w:pPr>
            <w:r>
              <w:rPr>
                <w:color w:val="000000"/>
                <w:sz w:val="23"/>
              </w:rPr>
              <w:t>要求类型</w:t>
            </w:r>
          </w:p>
        </w:tc>
        <w:tc>
          <w:tcPr>
            <w:tcW w:w="4215" w:type="dxa"/>
          </w:tcPr>
          <w:p w14:paraId="3E8625D3">
            <w:pPr>
              <w:spacing w:line="400" w:lineRule="auto"/>
              <w:ind w:firstLine="460"/>
              <w:rPr>
                <w:rFonts w:hint="eastAsia"/>
              </w:rPr>
            </w:pPr>
            <w:r>
              <w:rPr>
                <w:color w:val="000000"/>
                <w:sz w:val="23"/>
              </w:rPr>
              <w:t>规格参数要求</w:t>
            </w:r>
          </w:p>
        </w:tc>
      </w:tr>
      <w:tr w14:paraId="0C9F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14:paraId="4FCF778A">
            <w:pPr>
              <w:spacing w:line="400" w:lineRule="auto"/>
              <w:ind w:firstLine="460"/>
              <w:rPr>
                <w:rFonts w:hint="eastAsia"/>
              </w:rPr>
            </w:pPr>
            <w:r>
              <w:rPr>
                <w:color w:val="000000"/>
                <w:sz w:val="23"/>
              </w:rPr>
              <w:t>1</w:t>
            </w:r>
          </w:p>
        </w:tc>
        <w:tc>
          <w:tcPr>
            <w:tcW w:w="2543" w:type="dxa"/>
          </w:tcPr>
          <w:p w14:paraId="6529CC09">
            <w:pPr>
              <w:spacing w:line="400" w:lineRule="auto"/>
              <w:ind w:firstLine="460"/>
              <w:rPr>
                <w:rFonts w:hint="eastAsia"/>
              </w:rPr>
            </w:pPr>
            <w:r>
              <w:rPr>
                <w:color w:val="000000"/>
                <w:sz w:val="23"/>
              </w:rPr>
              <w:t>输入输出</w:t>
            </w:r>
          </w:p>
        </w:tc>
        <w:tc>
          <w:tcPr>
            <w:tcW w:w="4215" w:type="dxa"/>
          </w:tcPr>
          <w:p w14:paraId="0F856C7C">
            <w:pPr>
              <w:spacing w:line="400" w:lineRule="auto"/>
              <w:ind w:firstLine="460"/>
              <w:rPr>
                <w:rFonts w:hint="eastAsia"/>
              </w:rPr>
            </w:pPr>
            <w:r>
              <w:rPr>
                <w:color w:val="000000"/>
                <w:sz w:val="23"/>
              </w:rPr>
              <w:t>输入220V/4.9A；输出84V/8A。</w:t>
            </w:r>
          </w:p>
        </w:tc>
      </w:tr>
      <w:tr w14:paraId="5F7D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14:paraId="5E9D7AFF">
            <w:pPr>
              <w:spacing w:line="400" w:lineRule="auto"/>
              <w:ind w:firstLine="460"/>
              <w:rPr>
                <w:rFonts w:hint="eastAsia"/>
              </w:rPr>
            </w:pPr>
            <w:r>
              <w:rPr>
                <w:color w:val="000000"/>
                <w:sz w:val="23"/>
              </w:rPr>
              <w:t>2</w:t>
            </w:r>
          </w:p>
        </w:tc>
        <w:tc>
          <w:tcPr>
            <w:tcW w:w="2543" w:type="dxa"/>
          </w:tcPr>
          <w:p w14:paraId="5A8476A1">
            <w:pPr>
              <w:spacing w:line="400" w:lineRule="auto"/>
              <w:ind w:firstLine="460"/>
              <w:rPr>
                <w:rFonts w:hint="eastAsia"/>
              </w:rPr>
            </w:pPr>
            <w:r>
              <w:rPr>
                <w:color w:val="000000"/>
                <w:sz w:val="23"/>
              </w:rPr>
              <w:t>防护等级</w:t>
            </w:r>
          </w:p>
        </w:tc>
        <w:tc>
          <w:tcPr>
            <w:tcW w:w="4215" w:type="dxa"/>
          </w:tcPr>
          <w:p w14:paraId="26C7F135">
            <w:pPr>
              <w:spacing w:line="400" w:lineRule="auto"/>
              <w:ind w:firstLine="460"/>
              <w:rPr>
                <w:rFonts w:hint="eastAsia"/>
              </w:rPr>
            </w:pPr>
            <w:r>
              <w:rPr>
                <w:color w:val="000000"/>
                <w:sz w:val="23"/>
              </w:rPr>
              <w:t>IP等级≥IP44。</w:t>
            </w:r>
          </w:p>
        </w:tc>
      </w:tr>
      <w:tr w14:paraId="48F3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14:paraId="6170BE87">
            <w:pPr>
              <w:spacing w:line="400" w:lineRule="auto"/>
              <w:ind w:firstLine="460"/>
              <w:rPr>
                <w:rFonts w:hint="eastAsia"/>
              </w:rPr>
            </w:pPr>
            <w:r>
              <w:rPr>
                <w:color w:val="000000"/>
                <w:sz w:val="23"/>
              </w:rPr>
              <w:t>3</w:t>
            </w:r>
          </w:p>
        </w:tc>
        <w:tc>
          <w:tcPr>
            <w:tcW w:w="2543" w:type="dxa"/>
          </w:tcPr>
          <w:p w14:paraId="3D4A188F">
            <w:pPr>
              <w:spacing w:line="400" w:lineRule="auto"/>
              <w:ind w:firstLine="460"/>
              <w:rPr>
                <w:rFonts w:hint="eastAsia"/>
              </w:rPr>
            </w:pPr>
            <w:r>
              <w:rPr>
                <w:color w:val="000000"/>
                <w:sz w:val="23"/>
              </w:rPr>
              <w:t>安装要求</w:t>
            </w:r>
          </w:p>
        </w:tc>
        <w:tc>
          <w:tcPr>
            <w:tcW w:w="4215" w:type="dxa"/>
          </w:tcPr>
          <w:p w14:paraId="5E9D05C8">
            <w:pPr>
              <w:spacing w:line="400" w:lineRule="auto"/>
              <w:ind w:firstLine="460"/>
              <w:rPr>
                <w:rFonts w:hint="eastAsia"/>
              </w:rPr>
            </w:pPr>
            <w:r>
              <w:rPr>
                <w:color w:val="000000"/>
                <w:sz w:val="23"/>
              </w:rPr>
              <w:t>支持水平地面安装；安装后方、左右及前方需满足规定的无障碍物距离要求。</w:t>
            </w:r>
          </w:p>
        </w:tc>
      </w:tr>
    </w:tbl>
    <w:p w14:paraId="177E9D2B">
      <w:pPr>
        <w:pStyle w:val="5"/>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3.2. 设备规格要求</w:t>
      </w:r>
    </w:p>
    <w:p w14:paraId="6F603177">
      <w:pPr>
        <w:pStyle w:val="80"/>
        <w:spacing w:line="360" w:lineRule="auto"/>
        <w:ind w:firstLine="420" w:firstLineChars="0"/>
        <w:rPr>
          <w:rFonts w:hint="eastAsia" w:ascii="宋体" w:hAnsi="宋体" w:cs="宋体"/>
        </w:rPr>
      </w:pPr>
      <w:r>
        <w:rPr>
          <w:rFonts w:hint="eastAsia" w:ascii="宋体" w:hAnsi="宋体" w:cs="宋体"/>
        </w:rPr>
        <w:t>基本规格符合性：所有设备必须严格满足章节3.1中列出的每一项技术参数。</w:t>
      </w:r>
    </w:p>
    <w:p w14:paraId="5856A0EF">
      <w:pPr>
        <w:pStyle w:val="80"/>
        <w:spacing w:line="360" w:lineRule="auto"/>
        <w:ind w:firstLine="420" w:firstLineChars="0"/>
        <w:rPr>
          <w:rFonts w:hint="eastAsia" w:ascii="宋体" w:hAnsi="宋体" w:cs="宋体"/>
        </w:rPr>
      </w:pPr>
      <w:r>
        <w:rPr>
          <w:rFonts w:hint="eastAsia" w:ascii="宋体" w:hAnsi="宋体" w:cs="宋体"/>
        </w:rPr>
        <w:t>证明文件为产品文档：必须提供完整的产品规格说明书、用户手册、API/SDK开发文档。</w:t>
      </w:r>
    </w:p>
    <w:p w14:paraId="0E68D0A9">
      <w:pPr>
        <w:pStyle w:val="5"/>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3.3. 绿色节能</w:t>
      </w:r>
    </w:p>
    <w:p w14:paraId="6619A315">
      <w:pPr>
        <w:pStyle w:val="80"/>
        <w:spacing w:line="360" w:lineRule="auto"/>
        <w:ind w:firstLine="420" w:firstLineChars="0"/>
        <w:rPr>
          <w:rFonts w:hint="eastAsia" w:ascii="宋体" w:hAnsi="宋体" w:cs="宋体"/>
        </w:rPr>
      </w:pPr>
      <w:r>
        <w:rPr>
          <w:rFonts w:hint="eastAsia" w:ascii="宋体" w:hAnsi="宋体" w:cs="宋体"/>
        </w:rPr>
        <w:t>在绿色节能方面，供应商应充分考虑产品的维修性和升级性，延长其使用寿命；对产品设计应考虑回收利用的空间。产品应采用可拆卸和可升级设计，便于拆解和回收；应采用可降解、可回收或使用环保材料的包装，减少不必要的包装材料使用。</w:t>
      </w:r>
    </w:p>
    <w:bookmarkEnd w:id="36"/>
    <w:bookmarkEnd w:id="37"/>
    <w:p w14:paraId="0092459C">
      <w:pPr>
        <w:ind w:firstLine="480"/>
        <w:rPr>
          <w:rFonts w:hint="eastAsia"/>
        </w:rPr>
      </w:pPr>
      <w:bookmarkStart w:id="43" w:name="_Toc470578356"/>
      <w:bookmarkStart w:id="44" w:name="_Toc329873629"/>
      <w:bookmarkStart w:id="45" w:name="_Toc269300693"/>
      <w:bookmarkStart w:id="46" w:name="_Toc473948302"/>
      <w:bookmarkStart w:id="47" w:name="_Toc474200786"/>
      <w:bookmarkStart w:id="48" w:name="_Toc473453811"/>
      <w:bookmarkStart w:id="49" w:name="_Toc303882633"/>
      <w:bookmarkStart w:id="50" w:name="_Toc441034174"/>
      <w:bookmarkStart w:id="51" w:name="_Toc473457301"/>
      <w:bookmarkStart w:id="52" w:name="_Toc473452607"/>
      <w:bookmarkStart w:id="53" w:name="_Toc437403417"/>
      <w:bookmarkStart w:id="54" w:name="_Toc325287933"/>
      <w:bookmarkStart w:id="55" w:name="_Toc269302055"/>
      <w:bookmarkStart w:id="56" w:name="_Toc303882640"/>
      <w:bookmarkStart w:id="57" w:name="_Toc473452708"/>
      <w:bookmarkStart w:id="58" w:name="_Toc502473408"/>
      <w:bookmarkStart w:id="59" w:name="_Toc502473703"/>
      <w:bookmarkStart w:id="60" w:name="_Toc500310453"/>
      <w:bookmarkStart w:id="61" w:name="_Toc514597266"/>
      <w:bookmarkStart w:id="62" w:name="_Toc514912514"/>
      <w:bookmarkStart w:id="63" w:name="_Toc514912216"/>
      <w:bookmarkStart w:id="64" w:name="_Toc500482805"/>
      <w:bookmarkStart w:id="65" w:name="_Toc324423638"/>
      <w:bookmarkStart w:id="66" w:name="_Toc270839037"/>
      <w:bookmarkStart w:id="67" w:name="_Toc514597452"/>
      <w:bookmarkStart w:id="68" w:name="_Toc514912281"/>
    </w:p>
    <w:p w14:paraId="06851125">
      <w:pPr>
        <w:pStyle w:val="2"/>
        <w:numPr>
          <w:ilvl w:val="0"/>
          <w:numId w:val="1"/>
        </w:numPr>
        <w:spacing w:before="100" w:beforeAutospacing="1" w:after="100" w:afterAutospacing="1" w:line="360" w:lineRule="auto"/>
        <w:rPr>
          <w:rFonts w:hint="eastAsia" w:ascii="宋体" w:hAnsi="宋体" w:eastAsia="宋体" w:cs="宋体"/>
          <w:sz w:val="36"/>
          <w:lang w:eastAsia="zh-Hans"/>
        </w:rPr>
      </w:pPr>
      <w:bookmarkStart w:id="69" w:name="_Toc2072137378"/>
      <w:r>
        <w:rPr>
          <w:rFonts w:hint="eastAsia" w:ascii="宋体" w:hAnsi="宋体" w:eastAsia="宋体" w:cs="宋体"/>
          <w:sz w:val="36"/>
        </w:rPr>
        <w:t>服务要求</w:t>
      </w:r>
      <w:bookmarkEnd w:id="69"/>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9EF7702">
      <w:pPr>
        <w:pStyle w:val="3"/>
        <w:numPr>
          <w:ilvl w:val="1"/>
          <w:numId w:val="1"/>
        </w:numPr>
      </w:pPr>
      <w:bookmarkStart w:id="70" w:name="_Toc670608647"/>
      <w:bookmarkStart w:id="71" w:name="_Toc329873632"/>
      <w:bookmarkStart w:id="72" w:name="_Toc453772607"/>
      <w:bookmarkStart w:id="73" w:name="_Toc350728853"/>
      <w:bookmarkStart w:id="74" w:name="_Toc303882642"/>
      <w:bookmarkStart w:id="75" w:name="_Toc132117443"/>
      <w:bookmarkStart w:id="76" w:name="_Toc269302056"/>
      <w:bookmarkStart w:id="77" w:name="_Toc269300694"/>
      <w:r>
        <w:rPr>
          <w:rFonts w:hint="eastAsia"/>
        </w:rPr>
        <w:t>培训</w:t>
      </w:r>
      <w:bookmarkEnd w:id="70"/>
    </w:p>
    <w:p w14:paraId="32B56067">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卖方需提供针对买方技术人员、操作人员及维护人员的全方位培训。</w:t>
      </w:r>
    </w:p>
    <w:p w14:paraId="73400D62">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培训内容：设备原理与结构、安全操作规程、日常维护保养、故障诊断与排除、基础编程与二次开发接口使用。</w:t>
      </w:r>
    </w:p>
    <w:p w14:paraId="7B4E4AC1">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培训对象与时间：提供不少于16学时的现场集中培训。</w:t>
      </w:r>
    </w:p>
    <w:p w14:paraId="0596CC85">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交付物：提供完整的、中文编写的培训教材、操作手册及培训记录。</w:t>
      </w:r>
    </w:p>
    <w:p w14:paraId="0530CE48">
      <w:pPr>
        <w:pStyle w:val="3"/>
        <w:numPr>
          <w:ilvl w:val="1"/>
          <w:numId w:val="1"/>
        </w:numPr>
      </w:pPr>
      <w:bookmarkStart w:id="78" w:name="_Toc925350673"/>
      <w:r>
        <w:rPr>
          <w:rFonts w:hint="eastAsia"/>
        </w:rPr>
        <w:t>系统安装、调试</w:t>
      </w:r>
      <w:bookmarkEnd w:id="78"/>
    </w:p>
    <w:p w14:paraId="3C6649F7">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卖方负责所有设备在买方指定地点的卸货、搬运、就位安装。</w:t>
      </w:r>
    </w:p>
    <w:p w14:paraId="3B307035">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责完成所有设备的电气连接、网络配置、参数初始化及单机功能调试。</w:t>
      </w:r>
    </w:p>
    <w:p w14:paraId="4C4D752C">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负责提供安装调试所需的专用工具、测试仪器及耗材。</w:t>
      </w:r>
    </w:p>
    <w:p w14:paraId="5295039B">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安装调试过程应符合现场安全规范，保持环境整洁。</w:t>
      </w:r>
    </w:p>
    <w:p w14:paraId="39B83D5B">
      <w:pPr>
        <w:pStyle w:val="3"/>
        <w:numPr>
          <w:ilvl w:val="1"/>
          <w:numId w:val="1"/>
        </w:numPr>
      </w:pPr>
      <w:bookmarkStart w:id="79" w:name="_Toc292189537"/>
      <w:r>
        <w:rPr>
          <w:rFonts w:hint="eastAsia"/>
        </w:rPr>
        <w:t>系统集成</w:t>
      </w:r>
      <w:bookmarkEnd w:id="79"/>
    </w:p>
    <w:p w14:paraId="6C16A30C">
      <w:pPr>
        <w:pStyle w:val="4"/>
      </w:pPr>
      <w:bookmarkStart w:id="80" w:name="_Toc1681931317"/>
      <w:r>
        <w:rPr>
          <w:rFonts w:hint="eastAsia"/>
        </w:rPr>
        <w:t>4.3.1集成工作协调</w:t>
      </w:r>
      <w:bookmarkEnd w:id="80"/>
    </w:p>
    <w:p w14:paraId="3B79FF24">
      <w:pPr>
        <w:spacing w:line="360" w:lineRule="auto"/>
        <w:ind w:firstLine="480"/>
        <w:rPr>
          <w:rFonts w:hint="eastAsia"/>
          <w:bCs/>
          <w:color w:val="FF0000"/>
        </w:rPr>
      </w:pPr>
      <w:r>
        <w:rPr>
          <w:rFonts w:hint="eastAsia"/>
          <w:bCs/>
          <w:color w:val="000000" w:themeColor="text1"/>
          <w14:textFill>
            <w14:solidFill>
              <w14:schemeClr w14:val="tx1"/>
            </w14:solidFill>
          </w14:textFill>
        </w:rPr>
        <w:t>卖方作为硬件集成总负责方，需协调自身及各配套设备供应商，确保所有设备兼容、联动正常，并对整体硬件系统的交付质量负责。</w:t>
      </w:r>
    </w:p>
    <w:p w14:paraId="523DE49D">
      <w:pPr>
        <w:pStyle w:val="4"/>
      </w:pPr>
      <w:bookmarkStart w:id="81" w:name="_Toc892399358"/>
      <w:r>
        <w:rPr>
          <w:rFonts w:hint="eastAsia"/>
        </w:rPr>
        <w:t>4.3.2集成方案编制</w:t>
      </w:r>
      <w:bookmarkEnd w:id="81"/>
    </w:p>
    <w:p w14:paraId="2B784164">
      <w:pPr>
        <w:spacing w:line="360" w:lineRule="auto"/>
        <w:ind w:firstLine="480"/>
        <w:rPr>
          <w:rFonts w:hint="eastAsia"/>
          <w:bCs/>
          <w:color w:val="000000"/>
        </w:rPr>
      </w:pPr>
      <w:r>
        <w:rPr>
          <w:rFonts w:hint="eastAsia"/>
          <w:bCs/>
          <w:color w:val="000000" w:themeColor="text1"/>
          <w14:textFill>
            <w14:solidFill>
              <w14:schemeClr w14:val="tx1"/>
            </w14:solidFill>
          </w14:textFill>
        </w:rPr>
        <w:t>合同签订后10个工作日内，卖方须提交详细的《系统集成实施方案》，包括调试大纲、验收测试方案等，供买方评审。</w:t>
      </w:r>
    </w:p>
    <w:p w14:paraId="3F715173">
      <w:pPr>
        <w:pStyle w:val="4"/>
      </w:pPr>
      <w:bookmarkStart w:id="82" w:name="_Toc530219258"/>
      <w:r>
        <w:rPr>
          <w:rFonts w:hint="eastAsia"/>
        </w:rPr>
        <w:t>4.3.3集成方案实施</w:t>
      </w:r>
      <w:bookmarkEnd w:id="82"/>
    </w:p>
    <w:p w14:paraId="794E847D">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系统联调：完成所有设备安装后，进行系统级联调测试，确保：</w:t>
      </w:r>
    </w:p>
    <w:p w14:paraId="543D95D6">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机器人可通过通信模块（5G/4G/WiFi）与管控终端稳定连接。</w:t>
      </w:r>
    </w:p>
    <w:p w14:paraId="59AA1845">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机器人-充电桩对接充电正常</w:t>
      </w:r>
    </w:p>
    <w:p w14:paraId="6D71EDA0">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远程控制功能（Web页面或客户端）正常。</w:t>
      </w:r>
    </w:p>
    <w:p w14:paraId="46B5F5CE">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自主任务下发、执行、数据回传流程通畅。</w:t>
      </w:r>
    </w:p>
    <w:p w14:paraId="4DA3C237">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各类传感器数据可正确采集并上报。</w:t>
      </w:r>
    </w:p>
    <w:p w14:paraId="1E5EA4C7">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功能验证：依据技术规范书和参数表，逐项验证机器人及配套硬件的各项功能与性能指标。</w:t>
      </w:r>
    </w:p>
    <w:p w14:paraId="2FE4363E">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交付文档：</w:t>
      </w:r>
      <w:r>
        <w:rPr>
          <w:bCs/>
          <w:color w:val="000000" w:themeColor="text1"/>
          <w14:textFill>
            <w14:solidFill>
              <w14:schemeClr w14:val="tx1"/>
            </w14:solidFill>
          </w14:textFill>
        </w:rPr>
        <w:t>集成实施结束后，提供完整的竣工资料，包括但不限于安装报告、调试日志、系统配置清单、最终版技术图纸等</w:t>
      </w:r>
      <w:r>
        <w:rPr>
          <w:rFonts w:hint="eastAsia"/>
          <w:bCs/>
          <w:color w:val="000000" w:themeColor="text1"/>
          <w14:textFill>
            <w14:solidFill>
              <w14:schemeClr w14:val="tx1"/>
            </w14:solidFill>
          </w14:textFill>
        </w:rPr>
        <w:t>。</w:t>
      </w:r>
    </w:p>
    <w:p w14:paraId="6101BB18">
      <w:pPr>
        <w:pStyle w:val="4"/>
      </w:pPr>
      <w:bookmarkStart w:id="83" w:name="_Toc1485417803"/>
      <w:r>
        <w:rPr>
          <w:rFonts w:hint="eastAsia"/>
        </w:rPr>
        <w:t>4.3.4集成服务内容</w:t>
      </w:r>
      <w:bookmarkEnd w:id="83"/>
    </w:p>
    <w:p w14:paraId="1A736801">
      <w:pPr>
        <w:spacing w:line="360" w:lineRule="auto"/>
        <w:ind w:firstLine="480"/>
        <w:rPr>
          <w:rFonts w:hint="eastAsia"/>
          <w:bCs/>
          <w:color w:val="000000" w:themeColor="text1"/>
          <w14:textFill>
            <w14:solidFill>
              <w14:schemeClr w14:val="tx1"/>
            </w14:solidFill>
          </w14:textFill>
        </w:rPr>
      </w:pPr>
      <w:r>
        <w:rPr>
          <w:bCs/>
          <w:color w:val="000000" w:themeColor="text1"/>
          <w14:textFill>
            <w14:solidFill>
              <w14:schemeClr w14:val="tx1"/>
            </w14:solidFill>
          </w14:textFill>
        </w:rPr>
        <w:t>卖方提供的集成服务应涵盖从设备到货至最终验收的全过程，包括硬件安装、基础软件部署（如机器人自带）、系统调试、功能演示、技术移交等。</w:t>
      </w:r>
    </w:p>
    <w:p w14:paraId="5869B17F">
      <w:pPr>
        <w:pStyle w:val="3"/>
        <w:numPr>
          <w:ilvl w:val="1"/>
          <w:numId w:val="1"/>
        </w:numPr>
      </w:pPr>
      <w:bookmarkStart w:id="84" w:name="_Toc919618646"/>
      <w:r>
        <w:rPr>
          <w:rFonts w:hint="eastAsia"/>
        </w:rPr>
        <w:t>验收</w:t>
      </w:r>
      <w:bookmarkEnd w:id="84"/>
    </w:p>
    <w:p w14:paraId="69CB4BBF">
      <w:pPr>
        <w:pStyle w:val="4"/>
      </w:pPr>
      <w:bookmarkStart w:id="85" w:name="_Toc590775863"/>
      <w:r>
        <w:rPr>
          <w:rFonts w:hint="eastAsia"/>
        </w:rPr>
        <w:t>4.4.1到货验收</w:t>
      </w:r>
      <w:bookmarkEnd w:id="85"/>
    </w:p>
    <w:p w14:paraId="3725CCD5">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全部货物运抵买方指定地点后，买方应在30个工作日内进行到货验收。验收内容包括但不限于：核对货物包装、型号、规格、数量是否与合同及装箱单一致；检查货物外观是否有明显破损或缺陷。验收合格后，双方签署《到货验收单》。</w:t>
      </w:r>
    </w:p>
    <w:p w14:paraId="402FD72E">
      <w:pPr>
        <w:pStyle w:val="4"/>
      </w:pPr>
      <w:bookmarkStart w:id="86" w:name="_Toc1353029360"/>
      <w:r>
        <w:rPr>
          <w:rFonts w:hint="eastAsia"/>
        </w:rPr>
        <w:t>4.4.2</w:t>
      </w:r>
      <w:r>
        <w:t>竣工验收</w:t>
      </w:r>
      <w:bookmarkEnd w:id="86"/>
    </w:p>
    <w:p w14:paraId="065EC459">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到货验收</w:t>
      </w:r>
      <w:r>
        <w:rPr>
          <w:bCs/>
          <w:color w:val="000000" w:themeColor="text1"/>
          <w14:textFill>
            <w14:solidFill>
              <w14:schemeClr w14:val="tx1"/>
            </w14:solidFill>
          </w14:textFill>
        </w:rPr>
        <w:t>通过后，项目进入为期一个月的观察期。观察期内，设备在买方正常使用条件下运行。观察期满，如设备运行稳定，未出现因产品质量导致的重大故障，且所有随货资料、培训均已交付完成，双方签署《最终验收报告》，项目质保期随即开始。</w:t>
      </w:r>
    </w:p>
    <w:p w14:paraId="7C9F4C7E">
      <w:pPr>
        <w:pStyle w:val="3"/>
        <w:numPr>
          <w:ilvl w:val="1"/>
          <w:numId w:val="1"/>
        </w:numPr>
      </w:pPr>
      <w:bookmarkStart w:id="87" w:name="_Toc660115437"/>
      <w:r>
        <w:rPr>
          <w:rFonts w:hint="eastAsia"/>
        </w:rPr>
        <w:t>售后及技术服务要求</w:t>
      </w:r>
      <w:bookmarkEnd w:id="87"/>
    </w:p>
    <w:p w14:paraId="06466687">
      <w:pPr>
        <w:pStyle w:val="4"/>
      </w:pPr>
      <w:bookmarkStart w:id="88" w:name="_Toc659629257"/>
      <w:r>
        <w:rPr>
          <w:rFonts w:hint="eastAsia"/>
        </w:rPr>
        <w:t>4.5.1售后与技术服务描述</w:t>
      </w:r>
      <w:bookmarkEnd w:id="88"/>
    </w:p>
    <w:p w14:paraId="55D7FA1F">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乙方应根据甲方要求，在甲方要求的时间内完成设备使用前所需的技术支持、软件使用培训、测试培训等工作。</w:t>
      </w:r>
    </w:p>
    <w:p w14:paraId="59A35020">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乙方应具备完善的研发体系、高效的研发管理流程，并配置合理的技术团队和资源，以保证其技术支撑能力满足用户需求。</w:t>
      </w:r>
    </w:p>
    <w:p w14:paraId="6945C5CC">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乙方应按照甲方要求安排相关人员进行技术培训。</w:t>
      </w:r>
    </w:p>
    <w:p w14:paraId="34C20BB6">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乙方应在后续服务过程中，按甲方要求进行产品升级与维护。</w:t>
      </w:r>
    </w:p>
    <w:p w14:paraId="13480E7A">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免费为甲方提供服务咨询。</w:t>
      </w:r>
    </w:p>
    <w:p w14:paraId="4E600B20">
      <w:pPr>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乙方负责对甲方进行技术培训，并建立技术支持热线，实施24小时技术支持服务。</w:t>
      </w:r>
    </w:p>
    <w:p w14:paraId="5597BC4A">
      <w:pPr>
        <w:pStyle w:val="4"/>
      </w:pPr>
      <w:bookmarkStart w:id="89" w:name="_Toc1078336585"/>
      <w:r>
        <w:rPr>
          <w:rFonts w:hint="eastAsia"/>
        </w:rPr>
        <w:t>4.5.2质保与维修服务</w:t>
      </w:r>
      <w:bookmarkEnd w:id="89"/>
    </w:p>
    <w:p w14:paraId="391F51C7">
      <w:pPr>
        <w:numPr>
          <w:ilvl w:val="0"/>
          <w:numId w:val="3"/>
        </w:numPr>
        <w:spacing w:before="90" w:after="240"/>
        <w:ind w:firstLine="482"/>
        <w:rPr>
          <w:rFonts w:hint="eastAsia"/>
          <w:b/>
          <w:color w:val="0F1115"/>
          <w:shd w:val="clear" w:color="auto" w:fill="FFFFFF"/>
        </w:rPr>
      </w:pPr>
      <w:r>
        <w:rPr>
          <w:b/>
          <w:color w:val="0F1115"/>
          <w:shd w:val="clear" w:color="auto" w:fill="FFFFFF"/>
        </w:rPr>
        <w:t>质保期划分要求</w:t>
      </w:r>
    </w:p>
    <w:p w14:paraId="0E0567BF">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乙方须承诺，对本项目所供全部四足机器人设备（包括机器人本体、配件），自项目最终验收合格之日起，按以下标准提供免费保修服务：</w:t>
      </w:r>
    </w:p>
    <w:p w14:paraId="2FC0F702">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整机质保：整机（包括结构件、外壳、主板、传感器、电池等非运动损耗部件）保修期不少于12个月。</w:t>
      </w:r>
    </w:p>
    <w:p w14:paraId="5F21EC58">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运动部件质保：关节电机、驱动模组、减速器等运动部件，保修期不少于6个月。</w:t>
      </w:r>
    </w:p>
    <w:p w14:paraId="666FC2E2">
      <w:pPr>
        <w:numPr>
          <w:ilvl w:val="0"/>
          <w:numId w:val="3"/>
        </w:numPr>
        <w:spacing w:before="90" w:after="240"/>
        <w:ind w:firstLine="482"/>
        <w:rPr>
          <w:rFonts w:hint="eastAsia"/>
          <w:b/>
          <w:color w:val="0F1115"/>
          <w:shd w:val="clear" w:color="auto" w:fill="FFFFFF"/>
        </w:rPr>
      </w:pPr>
      <w:r>
        <w:rPr>
          <w:b/>
          <w:color w:val="0F1115"/>
          <w:shd w:val="clear" w:color="auto" w:fill="FFFFFF"/>
        </w:rPr>
        <w:t>原厂质保衔接</w:t>
      </w:r>
    </w:p>
    <w:p w14:paraId="15D72AA3">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若设备原厂对上述任一部件的保修期长于本条款要求，则乙方须按原厂保修期执行，保修内容及标准不得低于原厂承诺。乙方应在</w:t>
      </w:r>
      <w:r>
        <w:rPr>
          <w:rFonts w:hint="eastAsia"/>
          <w:bCs/>
          <w:color w:val="000000" w:themeColor="text1"/>
          <w:lang w:eastAsia="zh-CN"/>
          <w14:textFill>
            <w14:solidFill>
              <w14:schemeClr w14:val="tx1"/>
            </w14:solidFill>
          </w14:textFill>
        </w:rPr>
        <w:t>应答</w:t>
      </w:r>
      <w:r>
        <w:rPr>
          <w:rFonts w:hint="eastAsia"/>
          <w:bCs/>
          <w:color w:val="000000" w:themeColor="text1"/>
          <w14:textFill>
            <w14:solidFill>
              <w14:schemeClr w14:val="tx1"/>
            </w14:solidFill>
          </w14:textFill>
        </w:rPr>
        <w:t>文件中如实列明每类设备及各核心部件的原厂保修期限，并随附原厂出具的保修承诺函。</w:t>
      </w:r>
    </w:p>
    <w:p w14:paraId="1B2F7AFD">
      <w:pPr>
        <w:numPr>
          <w:ilvl w:val="0"/>
          <w:numId w:val="3"/>
        </w:numPr>
        <w:spacing w:before="90" w:after="240"/>
        <w:ind w:firstLine="482"/>
        <w:rPr>
          <w:rFonts w:hint="eastAsia"/>
          <w:b/>
          <w:color w:val="0F1115"/>
          <w:shd w:val="clear" w:color="auto" w:fill="FFFFFF"/>
        </w:rPr>
      </w:pPr>
      <w:r>
        <w:rPr>
          <w:b/>
          <w:color w:val="0F1115"/>
          <w:shd w:val="clear" w:color="auto" w:fill="FFFFFF"/>
        </w:rPr>
        <w:t>集成商总责</w:t>
      </w:r>
    </w:p>
    <w:p w14:paraId="078DFE00">
      <w:pPr>
        <w:spacing w:line="360" w:lineRule="auto"/>
        <w:ind w:firstLine="480"/>
        <w:rPr>
          <w:rFonts w:hint="eastAsia"/>
          <w:bCs/>
          <w:color w:val="000000"/>
        </w:rPr>
      </w:pPr>
      <w:r>
        <w:rPr>
          <w:bCs/>
          <w:color w:val="000000" w:themeColor="text1"/>
          <w14:textFill>
            <w14:solidFill>
              <w14:schemeClr w14:val="tx1"/>
            </w14:solidFill>
          </w14:textFill>
        </w:rPr>
        <w:t>乙方作为本项目的硬件集成总负责方，应对所有设备的质保服务承担最终责任。对于原厂保修期不足本条款要求的部件，乙方须自行承担超出原厂保修期部分的维修、更换及人工费用，确保甲方享受完整的质保期。</w:t>
      </w:r>
    </w:p>
    <w:p w14:paraId="6D56016A">
      <w:pPr>
        <w:numPr>
          <w:ilvl w:val="0"/>
          <w:numId w:val="3"/>
        </w:numPr>
        <w:spacing w:before="90" w:after="240"/>
        <w:ind w:firstLine="482"/>
        <w:rPr>
          <w:rFonts w:hint="eastAsia"/>
        </w:rPr>
      </w:pPr>
      <w:r>
        <w:rPr>
          <w:b/>
          <w:color w:val="0F1115"/>
          <w:shd w:val="clear" w:color="auto" w:fill="FFFFFF"/>
        </w:rPr>
        <w:t>质保服务内容</w:t>
      </w:r>
    </w:p>
    <w:p w14:paraId="17814149">
      <w:pPr>
        <w:spacing w:line="360" w:lineRule="auto"/>
        <w:ind w:firstLine="480"/>
        <w:rPr>
          <w:rFonts w:hint="eastAsia"/>
          <w:bCs/>
          <w:color w:val="000000" w:themeColor="text1"/>
          <w14:textFill>
            <w14:solidFill>
              <w14:schemeClr w14:val="tx1"/>
            </w14:solidFill>
          </w14:textFill>
        </w:rPr>
      </w:pPr>
      <w:r>
        <w:rPr>
          <w:bCs/>
          <w:color w:val="000000" w:themeColor="text1"/>
          <w14:textFill>
            <w14:solidFill>
              <w14:schemeClr w14:val="tx1"/>
            </w14:solidFill>
          </w14:textFill>
        </w:rPr>
        <w:t>保修期内，乙方应对保修范围内非人为因素造成的任何故障、缺陷或性能下降，免费进行修理或更换部件。乙方应在接到甲方故障通知后，按照本规范书第4.</w:t>
      </w:r>
      <w:r>
        <w:rPr>
          <w:rFonts w:hint="eastAsia"/>
          <w:bCs/>
          <w:color w:val="000000" w:themeColor="text1"/>
          <w14:textFill>
            <w14:solidFill>
              <w14:schemeClr w14:val="tx1"/>
            </w14:solidFill>
          </w14:textFill>
        </w:rPr>
        <w:t>5</w:t>
      </w:r>
      <w:r>
        <w:rPr>
          <w:bCs/>
          <w:color w:val="000000" w:themeColor="text1"/>
          <w14:textFill>
            <w14:solidFill>
              <w14:schemeClr w14:val="tx1"/>
            </w14:solidFill>
          </w14:textFill>
        </w:rPr>
        <w:t>.4条款约定的时限响应并解决问题。若乙方未及时承担保修责任，甲方有权自行或委托第三方维修，所产生的一切费用由乙方承担。</w:t>
      </w:r>
      <w:r>
        <w:rPr>
          <w:rFonts w:hint="eastAsia"/>
          <w:bCs/>
          <w:color w:val="000000" w:themeColor="text1"/>
          <w14:textFill>
            <w14:solidFill>
              <w14:schemeClr w14:val="tx1"/>
            </w14:solidFill>
          </w14:textFill>
        </w:rPr>
        <w:t>对因货物在保修期间发生的质量缺陷造成的甲方和/或第三人财产和/或人身损失，乙方应予以赔偿。</w:t>
      </w:r>
    </w:p>
    <w:p w14:paraId="54B25812">
      <w:pPr>
        <w:ind w:firstLine="480"/>
        <w:rPr>
          <w:rFonts w:hint="eastAsia"/>
        </w:rPr>
      </w:pPr>
    </w:p>
    <w:p w14:paraId="58E9A07A">
      <w:pPr>
        <w:pStyle w:val="4"/>
      </w:pPr>
      <w:bookmarkStart w:id="90" w:name="_Toc988487062"/>
      <w:r>
        <w:rPr>
          <w:rFonts w:hint="eastAsia"/>
        </w:rPr>
        <w:t>4.5.3电话技术支持服务</w:t>
      </w:r>
      <w:bookmarkEnd w:id="90"/>
    </w:p>
    <w:p w14:paraId="15BE3E6A">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乙方必须承诺对所有供应的设备提供终身维修服务。</w:t>
      </w:r>
    </w:p>
    <w:p w14:paraId="3E6D3708">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乙方应具备提供7×24小时甲方电话服务能力，用于受理甲方的合作业务咨询、经甲方转派或者最终甲方提出的设备维护服务请求，乙方应对服务人员进行必要的技能与流程培训，提供服务过程中的升级咨询渠道；</w:t>
      </w:r>
    </w:p>
    <w:p w14:paraId="7EE51587">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乙方应视项目需求与约定，提供 “电话”维护服务渠道，可以是指定的上述官方客服电话或者维护责任人联系方式。</w:t>
      </w:r>
    </w:p>
    <w:p w14:paraId="3577E443">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乙方承诺一般故障4小时内响应、8小时内到达现场，24小时内处理完毕，且按需求方的售后处理要求及时妥当的处理售后问题，不产生售后升级投诉。</w:t>
      </w:r>
    </w:p>
    <w:p w14:paraId="537CC0DF">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乙方服务人员应按照甲方提供的材料与方法，进行设备保修期判定、设备保修范围判定、设备故障初步判定、报修详细信息记录等工作。并能提供甲方需要的技术指导资料，指导甲方正常使用或进行故障恢复等。</w:t>
      </w:r>
    </w:p>
    <w:p w14:paraId="73FFFF61">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乙方应使用双方约定的信息系统或方式记录电话技术支持服务，并汇总上报给甲方。</w:t>
      </w:r>
    </w:p>
    <w:p w14:paraId="3EF51A4F">
      <w:pPr>
        <w:pStyle w:val="4"/>
      </w:pPr>
      <w:bookmarkStart w:id="91" w:name="_Toc568557842"/>
      <w:r>
        <w:rPr>
          <w:rFonts w:hint="eastAsia"/>
        </w:rPr>
        <w:t>4.5.4设备故障修复服务（含远程技术支持、现场技术支持）</w:t>
      </w:r>
      <w:bookmarkEnd w:id="91"/>
    </w:p>
    <w:p w14:paraId="5BFF1C18">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乙方应保证产品的售后服务响应时间不超过24小时。</w:t>
      </w:r>
    </w:p>
    <w:p w14:paraId="64E5A4ED">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乙方服务人员应对甲方申报的故障进行远程指导解决。</w:t>
      </w:r>
    </w:p>
    <w:p w14:paraId="58F4FAA1">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乙方服务人员应配合甲方技术人员，进行故障信息的收集反馈、现场工作沟通等，推进故障修复。</w:t>
      </w:r>
    </w:p>
    <w:p w14:paraId="493FC6DB">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远程无法解决，经协商需要现场解决的，乙方提供现场支持服务。在项目约定的到场时限、恢复时限内完成故障修复工作。</w:t>
      </w:r>
    </w:p>
    <w:p w14:paraId="2EBCADA1">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如在该项目约定的修复时限内不能修复故障的，应在项目约定的换修时限内，提供不低于同档次备用设备，不影响甲方使用。</w:t>
      </w:r>
    </w:p>
    <w:p w14:paraId="175DCCD0">
      <w:pPr>
        <w:pStyle w:val="4"/>
      </w:pPr>
      <w:bookmarkStart w:id="92" w:name="_Toc1596904991"/>
      <w:r>
        <w:rPr>
          <w:rFonts w:hint="eastAsia"/>
        </w:rPr>
        <w:t>4.5.5紧急事件的处理</w:t>
      </w:r>
      <w:bookmarkEnd w:id="92"/>
    </w:p>
    <w:p w14:paraId="0486FA71">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乙方应提供故障排除服务，须在接到故障报警后24小时内提供解决方案，如遇到非人为造成的硬件故障，乙方应免费提供更换服务。</w:t>
      </w:r>
    </w:p>
    <w:p w14:paraId="49428157">
      <w:pPr>
        <w:pStyle w:val="4"/>
      </w:pPr>
      <w:bookmarkStart w:id="93" w:name="_Toc2079047178"/>
      <w:r>
        <w:rPr>
          <w:rFonts w:hint="eastAsia"/>
        </w:rPr>
        <w:t>4.5.6技术文件与培训服务</w:t>
      </w:r>
      <w:bookmarkEnd w:id="93"/>
    </w:p>
    <w:p w14:paraId="1768BA9A">
      <w:pPr>
        <w:pStyle w:val="15"/>
        <w:spacing w:after="0" w:line="360" w:lineRule="auto"/>
        <w:ind w:left="0" w:leftChars="0" w:firstLine="480" w:firstLineChars="200"/>
        <w:rPr>
          <w:rFonts w:hint="eastAsia" w:ascii="宋体" w:hAnsi="宋体"/>
          <w:kern w:val="0"/>
          <w:sz w:val="24"/>
          <w:szCs w:val="24"/>
        </w:rPr>
      </w:pPr>
      <w:r>
        <w:rPr>
          <w:rFonts w:hint="eastAsia" w:ascii="宋体" w:hAnsi="宋体" w:cs="宋体"/>
          <w:kern w:val="0"/>
          <w:sz w:val="24"/>
          <w:szCs w:val="24"/>
        </w:rPr>
        <w:t>乙方应按照甲方要求安排相关人员免费提供产品技术培训。其他服务还应包括免费的人员培训、现场测试培训、设备部署安装调试适配服务以及协助完成设备升级服务等。</w:t>
      </w:r>
    </w:p>
    <w:p w14:paraId="27CB712D">
      <w:pPr>
        <w:pStyle w:val="3"/>
        <w:numPr>
          <w:ilvl w:val="1"/>
          <w:numId w:val="1"/>
        </w:numPr>
      </w:pPr>
      <w:bookmarkStart w:id="94" w:name="_Toc839500309"/>
      <w:r>
        <w:rPr>
          <w:rFonts w:hint="eastAsia"/>
        </w:rPr>
        <w:t>供货要求</w:t>
      </w:r>
      <w:bookmarkEnd w:id="94"/>
    </w:p>
    <w:p w14:paraId="42C18CE9">
      <w:pPr>
        <w:spacing w:line="360" w:lineRule="auto"/>
        <w:ind w:firstLine="480"/>
        <w:rPr>
          <w:rFonts w:hint="eastAsia"/>
        </w:rPr>
      </w:pPr>
      <w:r>
        <w:rPr>
          <w:rFonts w:hint="eastAsia"/>
        </w:rPr>
        <w:t>合同签订后，</w:t>
      </w:r>
      <w:r>
        <w:rPr>
          <w:color w:val="auto"/>
        </w:rPr>
        <w:t>卖方应在收到甲方订单起30天内</w:t>
      </w:r>
      <w:r>
        <w:rPr>
          <w:rFonts w:hint="eastAsia"/>
          <w:color w:val="000000"/>
        </w:rPr>
        <w:t>完成</w:t>
      </w:r>
      <w:r>
        <w:rPr>
          <w:rFonts w:hint="eastAsia"/>
        </w:rPr>
        <w:t>全部设备的供货及安装调试准备工作。具体到货时间以买方通知为准。</w:t>
      </w:r>
    </w:p>
    <w:bookmarkEnd w:id="71"/>
    <w:bookmarkEnd w:id="72"/>
    <w:bookmarkEnd w:id="73"/>
    <w:bookmarkEnd w:id="74"/>
    <w:bookmarkEnd w:id="75"/>
    <w:bookmarkEnd w:id="76"/>
    <w:bookmarkEnd w:id="77"/>
    <w:p w14:paraId="16479E04">
      <w:pPr>
        <w:pStyle w:val="2"/>
        <w:numPr>
          <w:ilvl w:val="0"/>
          <w:numId w:val="1"/>
        </w:numPr>
        <w:spacing w:before="100" w:beforeAutospacing="1" w:after="100" w:afterAutospacing="1" w:line="360" w:lineRule="auto"/>
        <w:rPr>
          <w:rFonts w:hint="eastAsia" w:ascii="宋体" w:hAnsi="宋体" w:eastAsia="宋体" w:cs="宋体"/>
          <w:sz w:val="36"/>
        </w:rPr>
      </w:pPr>
      <w:bookmarkStart w:id="95" w:name="_Toc514132573"/>
      <w:bookmarkStart w:id="96" w:name="_Toc441034176"/>
      <w:bookmarkStart w:id="97" w:name="_Toc269302058"/>
      <w:bookmarkStart w:id="98" w:name="_Toc350728857"/>
      <w:bookmarkStart w:id="99" w:name="_Toc486943916"/>
      <w:bookmarkStart w:id="100" w:name="_Toc477428547"/>
      <w:bookmarkStart w:id="101" w:name="_Toc474200789"/>
      <w:bookmarkStart w:id="102" w:name="_Toc329873638"/>
      <w:bookmarkStart w:id="103" w:name="_Toc436809466"/>
      <w:bookmarkStart w:id="104" w:name="_Toc470578359"/>
      <w:bookmarkStart w:id="105" w:name="_Toc269300696"/>
      <w:bookmarkStart w:id="106" w:name="_Toc303882646"/>
      <w:bookmarkStart w:id="107" w:name="_Toc478198194"/>
      <w:bookmarkStart w:id="108" w:name="_Toc473452610"/>
      <w:bookmarkStart w:id="109" w:name="_Toc436810097"/>
      <w:r>
        <w:rPr>
          <w:rFonts w:hint="eastAsia" w:ascii="宋体" w:hAnsi="宋体" w:eastAsia="宋体" w:cs="宋体"/>
          <w:sz w:val="36"/>
        </w:rPr>
        <w:t>服务商管理机制</w:t>
      </w:r>
      <w:bookmarkEnd w:id="95"/>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5485AAFC">
      <w:pPr>
        <w:pStyle w:val="43"/>
        <w:numPr>
          <w:ilvl w:val="0"/>
          <w:numId w:val="4"/>
        </w:numPr>
        <w:ind w:left="0" w:firstLine="480"/>
        <w:rPr>
          <w:rFonts w:hint="eastAsia" w:ascii="宋体" w:hAnsi="宋体"/>
        </w:rPr>
      </w:pPr>
      <w:bookmarkStart w:id="110" w:name="_Toc458802272"/>
      <w:bookmarkStart w:id="111" w:name="_Toc1052642034"/>
      <w:r>
        <w:rPr>
          <w:rFonts w:hint="eastAsia" w:ascii="宋体" w:hAnsi="宋体"/>
        </w:rPr>
        <w:t>合同签订后，创新研究院定期对服务商服务情况进行考核评估。</w:t>
      </w:r>
    </w:p>
    <w:p w14:paraId="26FD73D8">
      <w:pPr>
        <w:pStyle w:val="43"/>
        <w:numPr>
          <w:ilvl w:val="0"/>
          <w:numId w:val="4"/>
        </w:numPr>
        <w:ind w:left="0" w:firstLine="480"/>
        <w:rPr>
          <w:rFonts w:hint="eastAsia" w:ascii="宋体" w:hAnsi="宋体"/>
        </w:rPr>
      </w:pPr>
      <w:r>
        <w:rPr>
          <w:rFonts w:hint="eastAsia" w:ascii="宋体" w:hAnsi="宋体"/>
        </w:rPr>
        <w:t>服务商在服务周期内发生以下情况的，创新研究院有权提前终止合同：</w:t>
      </w:r>
    </w:p>
    <w:p w14:paraId="6451E754">
      <w:pPr>
        <w:pStyle w:val="43"/>
        <w:numPr>
          <w:ilvl w:val="0"/>
          <w:numId w:val="5"/>
        </w:numPr>
        <w:ind w:left="420" w:leftChars="175" w:firstLine="480"/>
        <w:rPr>
          <w:rFonts w:hint="eastAsia" w:ascii="宋体" w:hAnsi="宋体"/>
        </w:rPr>
      </w:pPr>
      <w:r>
        <w:rPr>
          <w:rFonts w:hint="eastAsia" w:ascii="宋体" w:hAnsi="宋体"/>
        </w:rPr>
        <w:t>因不按创新研究院规定私自进行操作，造成创新研究院重大财产损失的（一次及以上）；</w:t>
      </w:r>
    </w:p>
    <w:p w14:paraId="352474C2">
      <w:pPr>
        <w:pStyle w:val="43"/>
        <w:numPr>
          <w:ilvl w:val="0"/>
          <w:numId w:val="5"/>
        </w:numPr>
        <w:ind w:left="420" w:leftChars="175" w:firstLine="480"/>
        <w:rPr>
          <w:rFonts w:hint="eastAsia" w:ascii="宋体" w:hAnsi="宋体"/>
        </w:rPr>
      </w:pPr>
      <w:r>
        <w:rPr>
          <w:rFonts w:ascii="宋体" w:hAnsi="宋体"/>
        </w:rPr>
        <w:t>未得到</w:t>
      </w:r>
      <w:r>
        <w:rPr>
          <w:rFonts w:hint="eastAsia" w:ascii="宋体" w:hAnsi="宋体"/>
        </w:rPr>
        <w:t>创新研究院</w:t>
      </w:r>
      <w:r>
        <w:rPr>
          <w:rFonts w:ascii="宋体" w:hAnsi="宋体"/>
        </w:rPr>
        <w:t>许可，私自将服务人员调离此项目的（一次及以上）</w:t>
      </w:r>
      <w:r>
        <w:rPr>
          <w:rFonts w:hint="eastAsia" w:ascii="宋体" w:hAnsi="宋体"/>
        </w:rPr>
        <w:t>。</w:t>
      </w:r>
    </w:p>
    <w:bookmarkEnd w:id="58"/>
    <w:bookmarkEnd w:id="59"/>
    <w:bookmarkEnd w:id="60"/>
    <w:bookmarkEnd w:id="61"/>
    <w:bookmarkEnd w:id="62"/>
    <w:bookmarkEnd w:id="63"/>
    <w:bookmarkEnd w:id="64"/>
    <w:bookmarkEnd w:id="65"/>
    <w:bookmarkEnd w:id="66"/>
    <w:bookmarkEnd w:id="67"/>
    <w:bookmarkEnd w:id="68"/>
    <w:bookmarkEnd w:id="110"/>
    <w:bookmarkEnd w:id="111"/>
    <w:p w14:paraId="529FF7E3">
      <w:pPr>
        <w:pStyle w:val="2"/>
        <w:numPr>
          <w:ilvl w:val="0"/>
          <w:numId w:val="1"/>
        </w:numPr>
        <w:spacing w:before="100" w:beforeAutospacing="1" w:after="100" w:afterAutospacing="1" w:line="360" w:lineRule="auto"/>
        <w:rPr>
          <w:rFonts w:hint="eastAsia" w:ascii="宋体" w:hAnsi="宋体" w:eastAsia="宋体" w:cs="宋体"/>
          <w:sz w:val="36"/>
        </w:rPr>
      </w:pPr>
      <w:bookmarkStart w:id="112" w:name="_Toc1328808963"/>
      <w:bookmarkStart w:id="113" w:name="_Toc1699442530"/>
      <w:bookmarkStart w:id="114" w:name="_Toc830029228"/>
      <w:r>
        <w:rPr>
          <w:rFonts w:hint="eastAsia" w:ascii="宋体" w:hAnsi="宋体" w:eastAsia="宋体" w:cs="宋体"/>
          <w:sz w:val="36"/>
        </w:rPr>
        <w:t>硬件安装与运输</w:t>
      </w:r>
      <w:bookmarkEnd w:id="112"/>
      <w:bookmarkEnd w:id="113"/>
      <w:bookmarkEnd w:id="114"/>
    </w:p>
    <w:p w14:paraId="5DF5AF42">
      <w:pPr>
        <w:pStyle w:val="3"/>
        <w:numPr>
          <w:ilvl w:val="1"/>
          <w:numId w:val="1"/>
        </w:numPr>
      </w:pPr>
      <w:bookmarkStart w:id="115" w:name="_Toc998096610"/>
      <w:bookmarkStart w:id="116" w:name="_Toc1609795988"/>
      <w:bookmarkStart w:id="117" w:name="_Toc247464084"/>
      <w:r>
        <w:rPr>
          <w:rFonts w:hint="eastAsia"/>
        </w:rPr>
        <w:t>硬件设备安装要求</w:t>
      </w:r>
      <w:bookmarkEnd w:id="115"/>
      <w:bookmarkEnd w:id="116"/>
      <w:bookmarkEnd w:id="117"/>
    </w:p>
    <w:p w14:paraId="3551511E">
      <w:pPr>
        <w:spacing w:line="360" w:lineRule="auto"/>
        <w:ind w:firstLine="480"/>
        <w:rPr>
          <w:rFonts w:hint="eastAsia"/>
        </w:rPr>
      </w:pPr>
      <w:r>
        <w:rPr>
          <w:rFonts w:hint="eastAsia"/>
        </w:rPr>
        <w:t>安装位置必须保证无强电、强磁和强腐蚀性设备的干扰；</w:t>
      </w:r>
    </w:p>
    <w:p w14:paraId="0BA1B315">
      <w:pPr>
        <w:spacing w:line="360" w:lineRule="auto"/>
        <w:ind w:firstLine="480"/>
        <w:rPr>
          <w:rFonts w:hint="eastAsia"/>
        </w:rPr>
      </w:pPr>
      <w:r>
        <w:rPr>
          <w:rFonts w:hint="eastAsia"/>
        </w:rPr>
        <w:t>安装场所应干燥、防尘、且通风良好，便于维护；</w:t>
      </w:r>
    </w:p>
    <w:p w14:paraId="555FF588">
      <w:pPr>
        <w:spacing w:line="360" w:lineRule="auto"/>
        <w:ind w:firstLine="480"/>
        <w:rPr>
          <w:rFonts w:hint="eastAsia"/>
        </w:rPr>
      </w:pPr>
      <w:r>
        <w:rPr>
          <w:rFonts w:hint="eastAsia"/>
        </w:rPr>
        <w:t>乙方若在工程实施过程中，服务能力等达不到甲方要求，甲方有权决定是否启用备用厂家。</w:t>
      </w:r>
    </w:p>
    <w:p w14:paraId="5D5B587E">
      <w:pPr>
        <w:pStyle w:val="3"/>
        <w:numPr>
          <w:ilvl w:val="1"/>
          <w:numId w:val="1"/>
        </w:numPr>
      </w:pPr>
      <w:bookmarkStart w:id="118" w:name="_Toc1600519196"/>
      <w:bookmarkStart w:id="119" w:name="_Toc1014957553"/>
      <w:bookmarkStart w:id="120" w:name="_Toc1842185410"/>
      <w:r>
        <w:rPr>
          <w:rFonts w:hint="eastAsia"/>
        </w:rPr>
        <w:t>硬件设备运输要求</w:t>
      </w:r>
      <w:bookmarkEnd w:id="118"/>
      <w:bookmarkEnd w:id="119"/>
      <w:bookmarkEnd w:id="120"/>
    </w:p>
    <w:p w14:paraId="145EBDCE">
      <w:pPr>
        <w:spacing w:line="360" w:lineRule="auto"/>
        <w:ind w:firstLine="480"/>
        <w:rPr>
          <w:rFonts w:hint="eastAsia"/>
        </w:rPr>
      </w:pPr>
      <w:r>
        <w:rPr>
          <w:rFonts w:hint="eastAsia"/>
        </w:rPr>
        <w:t>由乙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合同中规定的组装地点。乙方应提供匹配的航空运输箱设计，其尺寸取决于包装内容尺寸，且航空箱应符合其技术指标标准。</w:t>
      </w:r>
    </w:p>
    <w:p w14:paraId="11A44E1F">
      <w:pPr>
        <w:pStyle w:val="2"/>
        <w:numPr>
          <w:ilvl w:val="0"/>
          <w:numId w:val="1"/>
        </w:numPr>
        <w:spacing w:before="100" w:beforeAutospacing="1" w:after="100" w:afterAutospacing="1" w:line="360" w:lineRule="auto"/>
        <w:rPr>
          <w:rFonts w:hint="eastAsia" w:ascii="宋体" w:hAnsi="宋体" w:eastAsia="宋体" w:cs="宋体"/>
          <w:sz w:val="36"/>
        </w:rPr>
      </w:pPr>
      <w:bookmarkStart w:id="121" w:name="_Toc928985150"/>
      <w:r>
        <w:rPr>
          <w:rFonts w:hint="eastAsia" w:ascii="宋体" w:hAnsi="宋体" w:eastAsia="宋体" w:cs="宋体"/>
          <w:sz w:val="36"/>
        </w:rPr>
        <w:t>信息安全禁令</w:t>
      </w:r>
      <w:bookmarkEnd w:id="121"/>
    </w:p>
    <w:p w14:paraId="6755BD45">
      <w:pPr>
        <w:pStyle w:val="43"/>
        <w:ind w:firstLineChars="0"/>
        <w:rPr>
          <w:rFonts w:hint="eastAsia" w:ascii="宋体" w:hAnsi="宋体"/>
        </w:rPr>
      </w:pPr>
      <w:r>
        <w:rPr>
          <w:rFonts w:ascii="宋体" w:hAnsi="宋体"/>
        </w:rPr>
        <w:t>第一条：严禁未经批准私自将客户信息、公司经营数据、企业战略文档等机密材料以任何形式提供给外部人员。</w:t>
      </w:r>
    </w:p>
    <w:p w14:paraId="5F4B013E">
      <w:pPr>
        <w:pStyle w:val="43"/>
        <w:ind w:firstLineChars="0"/>
        <w:rPr>
          <w:rFonts w:hint="eastAsia" w:ascii="宋体" w:hAnsi="宋体"/>
        </w:rPr>
      </w:pPr>
      <w:r>
        <w:rPr>
          <w:rFonts w:ascii="宋体" w:hAnsi="宋体"/>
        </w:rPr>
        <w:t xml:space="preserve">第二条：严禁私自将公司的核心技术资料、核心程序代码等资料提供给工作无关第三方人员。 </w:t>
      </w:r>
    </w:p>
    <w:p w14:paraId="5B7B870E">
      <w:pPr>
        <w:pStyle w:val="43"/>
        <w:ind w:firstLineChars="0"/>
        <w:rPr>
          <w:rFonts w:hint="eastAsia" w:ascii="宋体" w:hAnsi="宋体"/>
        </w:rPr>
      </w:pPr>
      <w:r>
        <w:rPr>
          <w:rFonts w:ascii="宋体" w:hAnsi="宋体"/>
        </w:rPr>
        <w:t>第三条：严禁利用工作之便违规查询、获取公司邮件、文件、客户信息等涉密信息。</w:t>
      </w:r>
    </w:p>
    <w:p w14:paraId="2CF914A1">
      <w:pPr>
        <w:pStyle w:val="43"/>
        <w:ind w:firstLineChars="0"/>
        <w:rPr>
          <w:rFonts w:hint="eastAsia" w:ascii="宋体" w:hAnsi="宋体"/>
        </w:rPr>
      </w:pPr>
      <w:r>
        <w:rPr>
          <w:rFonts w:ascii="宋体" w:hAnsi="宋体"/>
        </w:rPr>
        <w:t xml:space="preserve">第四条：严禁私自操作工作职责外的业务，如私自改动IT系统中的资金、套餐等生产数据。 </w:t>
      </w:r>
    </w:p>
    <w:p w14:paraId="6A993795">
      <w:pPr>
        <w:pStyle w:val="43"/>
        <w:ind w:firstLineChars="0"/>
        <w:rPr>
          <w:rFonts w:hint="eastAsia" w:ascii="宋体" w:hAnsi="宋体"/>
        </w:rPr>
      </w:pPr>
      <w:r>
        <w:rPr>
          <w:rFonts w:ascii="宋体" w:hAnsi="宋体"/>
        </w:rPr>
        <w:t xml:space="preserve">第五条：严禁未经审批擅自开通、修改或删除各类账号权限。 </w:t>
      </w:r>
    </w:p>
    <w:p w14:paraId="12F639D4">
      <w:pPr>
        <w:pStyle w:val="43"/>
        <w:ind w:firstLineChars="0"/>
        <w:rPr>
          <w:rFonts w:hint="eastAsia" w:ascii="宋体" w:hAnsi="宋体"/>
        </w:rPr>
      </w:pPr>
      <w:r>
        <w:rPr>
          <w:rFonts w:ascii="宋体" w:hAnsi="宋体"/>
        </w:rPr>
        <w:t>第六条：严禁向第三方合作商透露项目底价、倾向性意见等敏感内容。</w:t>
      </w:r>
    </w:p>
    <w:p w14:paraId="0B1546AC">
      <w:pPr>
        <w:pStyle w:val="43"/>
        <w:ind w:firstLineChars="0"/>
        <w:rPr>
          <w:rFonts w:hint="eastAsia" w:ascii="宋体" w:hAnsi="宋体"/>
        </w:rPr>
      </w:pPr>
      <w:r>
        <w:rPr>
          <w:rFonts w:ascii="宋体" w:hAnsi="宋体"/>
        </w:rPr>
        <w:t>第七条：严禁泄漏生产帐号密码，个人帐号“谁申请、谁负责”，不得私自借予或借用个人账号，未经审批不得私自进入数据库使用生产账号进行任何操作。</w:t>
      </w:r>
    </w:p>
    <w:p w14:paraId="4A44E0FE">
      <w:pPr>
        <w:pStyle w:val="43"/>
        <w:ind w:firstLineChars="0"/>
        <w:rPr>
          <w:rFonts w:hint="eastAsia" w:ascii="宋体" w:hAnsi="宋体"/>
        </w:rPr>
      </w:pPr>
      <w:r>
        <w:rPr>
          <w:rFonts w:ascii="宋体" w:hAnsi="宋体"/>
        </w:rPr>
        <w:t>第八条：严禁隐瞒信息安全事件不上报。</w:t>
      </w:r>
    </w:p>
    <w:p w14:paraId="4F784611">
      <w:pPr>
        <w:pStyle w:val="2"/>
        <w:numPr>
          <w:ilvl w:val="0"/>
          <w:numId w:val="1"/>
        </w:numPr>
        <w:spacing w:before="100" w:beforeAutospacing="1" w:after="100" w:afterAutospacing="1" w:line="360" w:lineRule="auto"/>
        <w:rPr>
          <w:rFonts w:hint="eastAsia" w:ascii="宋体" w:hAnsi="宋体" w:eastAsia="宋体" w:cs="宋体"/>
          <w:sz w:val="36"/>
        </w:rPr>
      </w:pPr>
      <w:bookmarkStart w:id="122" w:name="_Toc1247302360"/>
      <w:bookmarkStart w:id="123" w:name="_Toc454062862"/>
      <w:bookmarkStart w:id="124" w:name="_Toc129177559"/>
      <w:bookmarkStart w:id="125" w:name="_Toc727390136"/>
      <w:r>
        <w:rPr>
          <w:rFonts w:hint="eastAsia" w:ascii="宋体" w:hAnsi="宋体" w:eastAsia="宋体" w:cs="宋体"/>
          <w:sz w:val="36"/>
        </w:rPr>
        <w:t>其他要求</w:t>
      </w:r>
      <w:bookmarkEnd w:id="122"/>
      <w:bookmarkEnd w:id="123"/>
      <w:bookmarkEnd w:id="124"/>
      <w:bookmarkEnd w:id="125"/>
    </w:p>
    <w:p w14:paraId="5424D331">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乙方应对调试人员进行培训，并购买意外保险。</w:t>
      </w:r>
    </w:p>
    <w:p w14:paraId="23C6D08D">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如调试过程中出现安全事故，乙方承担全部责任。</w:t>
      </w:r>
    </w:p>
    <w:p w14:paraId="1D3B6B38">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乙方须开具安全生产事故与我公司无关的责任申明，如提供服务过程中出现安全事故，乙方应承担全部责任。</w:t>
      </w:r>
    </w:p>
    <w:p w14:paraId="0B8D0D74">
      <w:pPr>
        <w:pStyle w:val="15"/>
        <w:spacing w:after="0" w:line="360" w:lineRule="auto"/>
        <w:ind w:left="0" w:leftChars="0" w:firstLine="480" w:firstLineChars="200"/>
      </w:pPr>
      <w:r>
        <w:rPr>
          <w:rFonts w:hint="eastAsia" w:ascii="宋体" w:hAnsi="宋体" w:eastAsia="宋体" w:cs="宋体"/>
          <w:kern w:val="0"/>
          <w:sz w:val="24"/>
        </w:rPr>
        <w:t>在质保期内，若乙方提供的电源等原配件在应用过程中因产品质量问题出现爆炸等各类安全事故（非人为因素），造成人员伤亡及经济损失，乙方应承担全部责任。</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0" w:csb1="00000000"/>
  </w:font>
  <w:font w:name="长城仿宋">
    <w:altName w:val="仿宋"/>
    <w:panose1 w:val="00000000000000000000"/>
    <w:charset w:val="86"/>
    <w:family w:val="modern"/>
    <w:pitch w:val="default"/>
    <w:sig w:usb0="00000000" w:usb1="00000000" w:usb2="00000010" w:usb3="00000000" w:csb0="00040000" w:csb1="00000000"/>
  </w:font>
  <w:font w:name="PingFang SC">
    <w:altName w:val="宋体"/>
    <w:panose1 w:val="00000000000000000000"/>
    <w:charset w:val="86"/>
    <w:family w:val="swiss"/>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C1FDE">
    <w:pPr>
      <w:pStyle w:val="18"/>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289784">
                          <w:pPr>
                            <w:pStyle w:val="18"/>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qnbYsAgAAV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6qdtiwCAABVBAAADgAAAAAAAAABACAAAAAfAQAAZHJzL2Uyb0RvYy54bWxQSwUGAAAAAAYA&#10;BgBZAQAAvQUAAAAA&#10;">
              <v:fill on="f" focussize="0,0"/>
              <v:stroke on="f" weight="0.5pt"/>
              <v:imagedata o:title=""/>
              <o:lock v:ext="edit" aspectratio="f"/>
              <v:textbox inset="0mm,0mm,0mm,0mm" style="mso-fit-shape-to-text:t;">
                <w:txbxContent>
                  <w:p w14:paraId="07289784">
                    <w:pPr>
                      <w:pStyle w:val="18"/>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71939">
    <w:pPr>
      <w:pStyle w:val="18"/>
      <w:framePr w:wrap="around" w:vAnchor="text" w:hAnchor="margin" w:xAlign="right" w:y="1"/>
    </w:pPr>
    <w:r>
      <w:rPr>
        <w:rStyle w:val="29"/>
      </w:rPr>
      <w:fldChar w:fldCharType="begin"/>
    </w:r>
    <w:r>
      <w:rPr>
        <w:rStyle w:val="29"/>
      </w:rPr>
      <w:instrText xml:space="preserve">PAGE  </w:instrText>
    </w:r>
    <w:r>
      <w:rPr>
        <w:rStyle w:val="29"/>
      </w:rPr>
      <w:fldChar w:fldCharType="end"/>
    </w:r>
  </w:p>
  <w:p w14:paraId="235F8F6D">
    <w:pPr>
      <w:pStyle w:val="1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41A08"/>
    <w:multiLevelType w:val="multilevel"/>
    <w:tmpl w:val="01041A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default" w:asciiTheme="majorEastAsia" w:hAnsiTheme="majorEastAsia" w:eastAsiaTheme="majorEastAsia" w:cstheme="majorEastAsia"/>
      </w:rPr>
    </w:lvl>
    <w:lvl w:ilvl="2" w:tentative="0">
      <w:start w:val="1"/>
      <w:numFmt w:val="decimal"/>
      <w:lvlText w:val="%1.%2.%3."/>
      <w:lvlJc w:val="left"/>
      <w:pPr>
        <w:ind w:left="709" w:hanging="709"/>
      </w:pPr>
      <w:rPr>
        <w:rFonts w:hint="default" w:asciiTheme="majorEastAsia" w:hAnsiTheme="majorEastAsia" w:eastAsiaTheme="majorEastAsia" w:cstheme="major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0DA278B"/>
    <w:multiLevelType w:val="multilevel"/>
    <w:tmpl w:val="10DA27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3D714A"/>
    <w:multiLevelType w:val="multilevel"/>
    <w:tmpl w:val="153D714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6BA84EDE"/>
    <w:multiLevelType w:val="multilevel"/>
    <w:tmpl w:val="6BA84ED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FBE612C"/>
    <w:multiLevelType w:val="multilevel"/>
    <w:tmpl w:val="7FBE612C"/>
    <w:lvl w:ilvl="0" w:tentative="0">
      <w:start w:val="1"/>
      <w:numFmt w:val="decimal"/>
      <w:lvlText w:val="%1."/>
      <w:lvlJc w:val="left"/>
    </w:lvl>
    <w:lvl w:ilvl="1" w:tentative="0">
      <w:start w:val="1"/>
      <w:numFmt w:val="lowerLetter"/>
      <w:lvlText w:val="%2."/>
      <w:lvlJc w:val="left"/>
      <w:pPr>
        <w:ind w:leftChars="200" w:hanging="336"/>
      </w:pPr>
    </w:lvl>
    <w:lvl w:ilvl="2" w:tentative="0">
      <w:start w:val="1"/>
      <w:numFmt w:val="lowerRoman"/>
      <w:lvlText w:val="%3."/>
      <w:lvlJc w:val="left"/>
      <w:pPr>
        <w:ind w:leftChars="400" w:hanging="336"/>
      </w:pPr>
    </w:lvl>
    <w:lvl w:ilvl="3" w:tentative="0">
      <w:start w:val="1"/>
      <w:numFmt w:val="decimal"/>
      <w:lvlText w:val="%4."/>
      <w:lvlJc w:val="left"/>
      <w:pPr>
        <w:ind w:leftChars="600" w:firstLine="0"/>
      </w:pPr>
    </w:lvl>
    <w:lvl w:ilvl="4" w:tentative="0">
      <w:start w:val="1"/>
      <w:numFmt w:val="lowerLetter"/>
      <w:lvlText w:val="%5."/>
      <w:lvlJc w:val="left"/>
      <w:pPr>
        <w:ind w:leftChars="800" w:hanging="336"/>
      </w:pPr>
    </w:lvl>
    <w:lvl w:ilvl="5" w:tentative="0">
      <w:start w:val="1"/>
      <w:numFmt w:val="lowerRoman"/>
      <w:lvlText w:val="%6."/>
      <w:lvlJc w:val="left"/>
      <w:pPr>
        <w:ind w:leftChars="1000" w:hanging="336"/>
      </w:pPr>
    </w:lvl>
    <w:lvl w:ilvl="6" w:tentative="0">
      <w:start w:val="1"/>
      <w:numFmt w:val="decimal"/>
      <w:lvlText w:val="%7."/>
      <w:lvlJc w:val="left"/>
      <w:pPr>
        <w:ind w:leftChars="1200" w:firstLine="0"/>
      </w:pPr>
    </w:lvl>
    <w:lvl w:ilvl="7" w:tentative="0">
      <w:start w:val="1"/>
      <w:numFmt w:val="lowerLetter"/>
      <w:lvlText w:val="%8."/>
      <w:lvlJc w:val="left"/>
      <w:pPr>
        <w:ind w:leftChars="1400" w:hanging="336"/>
      </w:pPr>
    </w:lvl>
    <w:lvl w:ilvl="8" w:tentative="0">
      <w:start w:val="1"/>
      <w:numFmt w:val="lowerRoman"/>
      <w:lvlText w:val="%9."/>
      <w:lvlJc w:val="left"/>
      <w:pPr>
        <w:ind w:leftChars="1600" w:hanging="336"/>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yNDZlYmIzNWQ5MDhkMzY0NzUwNzZkMTBmM2Y2MzcifQ=="/>
  </w:docVars>
  <w:rsids>
    <w:rsidRoot w:val="002D2441"/>
    <w:rsid w:val="00000350"/>
    <w:rsid w:val="00011078"/>
    <w:rsid w:val="00012DFE"/>
    <w:rsid w:val="00015740"/>
    <w:rsid w:val="00016087"/>
    <w:rsid w:val="000162ED"/>
    <w:rsid w:val="00024CD2"/>
    <w:rsid w:val="00026074"/>
    <w:rsid w:val="00030B19"/>
    <w:rsid w:val="00032B7C"/>
    <w:rsid w:val="00033F6A"/>
    <w:rsid w:val="00034032"/>
    <w:rsid w:val="00035CED"/>
    <w:rsid w:val="00036BAE"/>
    <w:rsid w:val="00040D85"/>
    <w:rsid w:val="00040E15"/>
    <w:rsid w:val="000412FC"/>
    <w:rsid w:val="00046096"/>
    <w:rsid w:val="0005015C"/>
    <w:rsid w:val="00053E43"/>
    <w:rsid w:val="000551F2"/>
    <w:rsid w:val="000557C9"/>
    <w:rsid w:val="0005673A"/>
    <w:rsid w:val="00056C65"/>
    <w:rsid w:val="000637BF"/>
    <w:rsid w:val="00063F6A"/>
    <w:rsid w:val="00064B4A"/>
    <w:rsid w:val="00065CB3"/>
    <w:rsid w:val="00065D19"/>
    <w:rsid w:val="000672DA"/>
    <w:rsid w:val="000824F1"/>
    <w:rsid w:val="00084474"/>
    <w:rsid w:val="0008487D"/>
    <w:rsid w:val="00087E8C"/>
    <w:rsid w:val="000977C3"/>
    <w:rsid w:val="000A3D51"/>
    <w:rsid w:val="000A48BB"/>
    <w:rsid w:val="000B12A1"/>
    <w:rsid w:val="000B41E3"/>
    <w:rsid w:val="000B4648"/>
    <w:rsid w:val="000B64CB"/>
    <w:rsid w:val="000D0345"/>
    <w:rsid w:val="000D2ECF"/>
    <w:rsid w:val="000E0653"/>
    <w:rsid w:val="000E341E"/>
    <w:rsid w:val="000E4A98"/>
    <w:rsid w:val="000E4B86"/>
    <w:rsid w:val="000E5EAB"/>
    <w:rsid w:val="000F480E"/>
    <w:rsid w:val="000F4A25"/>
    <w:rsid w:val="000F526B"/>
    <w:rsid w:val="000F57E8"/>
    <w:rsid w:val="000F6EAE"/>
    <w:rsid w:val="00102C78"/>
    <w:rsid w:val="00104065"/>
    <w:rsid w:val="0010627A"/>
    <w:rsid w:val="00106A90"/>
    <w:rsid w:val="00111C33"/>
    <w:rsid w:val="00113AA7"/>
    <w:rsid w:val="00114000"/>
    <w:rsid w:val="0011510A"/>
    <w:rsid w:val="0012296D"/>
    <w:rsid w:val="00123D09"/>
    <w:rsid w:val="00124055"/>
    <w:rsid w:val="00125C6C"/>
    <w:rsid w:val="001267BD"/>
    <w:rsid w:val="0013461E"/>
    <w:rsid w:val="001350D7"/>
    <w:rsid w:val="001412D0"/>
    <w:rsid w:val="001434BA"/>
    <w:rsid w:val="00145EA1"/>
    <w:rsid w:val="00152AAE"/>
    <w:rsid w:val="00153E2B"/>
    <w:rsid w:val="00155E4C"/>
    <w:rsid w:val="00156ADA"/>
    <w:rsid w:val="00157555"/>
    <w:rsid w:val="001660DA"/>
    <w:rsid w:val="00172162"/>
    <w:rsid w:val="00174316"/>
    <w:rsid w:val="001751F0"/>
    <w:rsid w:val="0017522A"/>
    <w:rsid w:val="00175EAC"/>
    <w:rsid w:val="00177989"/>
    <w:rsid w:val="00183368"/>
    <w:rsid w:val="001859C4"/>
    <w:rsid w:val="00186E77"/>
    <w:rsid w:val="00191866"/>
    <w:rsid w:val="00193356"/>
    <w:rsid w:val="001958F0"/>
    <w:rsid w:val="00196A45"/>
    <w:rsid w:val="001A324D"/>
    <w:rsid w:val="001A3EE3"/>
    <w:rsid w:val="001A4EBB"/>
    <w:rsid w:val="001A4EC8"/>
    <w:rsid w:val="001A67CA"/>
    <w:rsid w:val="001B2D08"/>
    <w:rsid w:val="001B45A3"/>
    <w:rsid w:val="001B45CB"/>
    <w:rsid w:val="001B4C94"/>
    <w:rsid w:val="001B7DF3"/>
    <w:rsid w:val="001C2836"/>
    <w:rsid w:val="001D08A2"/>
    <w:rsid w:val="001D092F"/>
    <w:rsid w:val="001D11DB"/>
    <w:rsid w:val="001D2209"/>
    <w:rsid w:val="001D34B0"/>
    <w:rsid w:val="001D3F83"/>
    <w:rsid w:val="001E70FF"/>
    <w:rsid w:val="001E7452"/>
    <w:rsid w:val="001E7831"/>
    <w:rsid w:val="001F1D4E"/>
    <w:rsid w:val="001F4E5E"/>
    <w:rsid w:val="001F5629"/>
    <w:rsid w:val="00202FFB"/>
    <w:rsid w:val="002062A6"/>
    <w:rsid w:val="00206E6B"/>
    <w:rsid w:val="00207346"/>
    <w:rsid w:val="00211261"/>
    <w:rsid w:val="00214C1E"/>
    <w:rsid w:val="00214F9F"/>
    <w:rsid w:val="00215544"/>
    <w:rsid w:val="00220FF7"/>
    <w:rsid w:val="00221880"/>
    <w:rsid w:val="00222537"/>
    <w:rsid w:val="00223C1E"/>
    <w:rsid w:val="00225A71"/>
    <w:rsid w:val="00230240"/>
    <w:rsid w:val="0023181A"/>
    <w:rsid w:val="00233090"/>
    <w:rsid w:val="00233374"/>
    <w:rsid w:val="002416A0"/>
    <w:rsid w:val="0024201A"/>
    <w:rsid w:val="0024566A"/>
    <w:rsid w:val="002547B1"/>
    <w:rsid w:val="0025567D"/>
    <w:rsid w:val="00256688"/>
    <w:rsid w:val="00257F1F"/>
    <w:rsid w:val="00260077"/>
    <w:rsid w:val="00261E75"/>
    <w:rsid w:val="002627F3"/>
    <w:rsid w:val="0026473B"/>
    <w:rsid w:val="00265FC2"/>
    <w:rsid w:val="0026633C"/>
    <w:rsid w:val="0026638C"/>
    <w:rsid w:val="002718D5"/>
    <w:rsid w:val="00275E00"/>
    <w:rsid w:val="00276E58"/>
    <w:rsid w:val="002803BC"/>
    <w:rsid w:val="00280987"/>
    <w:rsid w:val="00282185"/>
    <w:rsid w:val="00285400"/>
    <w:rsid w:val="00290088"/>
    <w:rsid w:val="00290CB5"/>
    <w:rsid w:val="0029558F"/>
    <w:rsid w:val="00295C59"/>
    <w:rsid w:val="002A1B87"/>
    <w:rsid w:val="002A22A3"/>
    <w:rsid w:val="002A230C"/>
    <w:rsid w:val="002A2793"/>
    <w:rsid w:val="002A433D"/>
    <w:rsid w:val="002A651F"/>
    <w:rsid w:val="002B25A1"/>
    <w:rsid w:val="002B307E"/>
    <w:rsid w:val="002B5BDD"/>
    <w:rsid w:val="002C1CD4"/>
    <w:rsid w:val="002C7AEA"/>
    <w:rsid w:val="002C7B43"/>
    <w:rsid w:val="002D036E"/>
    <w:rsid w:val="002D09D4"/>
    <w:rsid w:val="002D2441"/>
    <w:rsid w:val="002D404E"/>
    <w:rsid w:val="002D56A6"/>
    <w:rsid w:val="002D5ABE"/>
    <w:rsid w:val="002D6620"/>
    <w:rsid w:val="002D6F55"/>
    <w:rsid w:val="002E005E"/>
    <w:rsid w:val="002E1420"/>
    <w:rsid w:val="002E4334"/>
    <w:rsid w:val="002F4B7E"/>
    <w:rsid w:val="002F5CE0"/>
    <w:rsid w:val="002F5DCB"/>
    <w:rsid w:val="002F76D1"/>
    <w:rsid w:val="002F7FCF"/>
    <w:rsid w:val="003007AA"/>
    <w:rsid w:val="003017CA"/>
    <w:rsid w:val="00302E01"/>
    <w:rsid w:val="00303F7D"/>
    <w:rsid w:val="00307BD9"/>
    <w:rsid w:val="003118D0"/>
    <w:rsid w:val="00311FF5"/>
    <w:rsid w:val="003120BC"/>
    <w:rsid w:val="003176BF"/>
    <w:rsid w:val="003204DC"/>
    <w:rsid w:val="003207FE"/>
    <w:rsid w:val="00320C28"/>
    <w:rsid w:val="00322024"/>
    <w:rsid w:val="00323FEF"/>
    <w:rsid w:val="00325FC9"/>
    <w:rsid w:val="003331ED"/>
    <w:rsid w:val="0033652E"/>
    <w:rsid w:val="003407E0"/>
    <w:rsid w:val="00342F49"/>
    <w:rsid w:val="00343233"/>
    <w:rsid w:val="00343C0E"/>
    <w:rsid w:val="00345263"/>
    <w:rsid w:val="00350E32"/>
    <w:rsid w:val="003519E1"/>
    <w:rsid w:val="003536BE"/>
    <w:rsid w:val="00353842"/>
    <w:rsid w:val="003573D8"/>
    <w:rsid w:val="00362CC6"/>
    <w:rsid w:val="00364EEF"/>
    <w:rsid w:val="00366B0F"/>
    <w:rsid w:val="00371C51"/>
    <w:rsid w:val="00372C45"/>
    <w:rsid w:val="00374E86"/>
    <w:rsid w:val="00376487"/>
    <w:rsid w:val="00380F25"/>
    <w:rsid w:val="0038243E"/>
    <w:rsid w:val="00384932"/>
    <w:rsid w:val="003878CD"/>
    <w:rsid w:val="003879F8"/>
    <w:rsid w:val="00396DE3"/>
    <w:rsid w:val="003A07A8"/>
    <w:rsid w:val="003A0F5D"/>
    <w:rsid w:val="003A2564"/>
    <w:rsid w:val="003A6AD9"/>
    <w:rsid w:val="003A735F"/>
    <w:rsid w:val="003B0334"/>
    <w:rsid w:val="003B3558"/>
    <w:rsid w:val="003B3591"/>
    <w:rsid w:val="003B3C60"/>
    <w:rsid w:val="003C2E42"/>
    <w:rsid w:val="003C5E42"/>
    <w:rsid w:val="003C64F7"/>
    <w:rsid w:val="003C7DED"/>
    <w:rsid w:val="003D0543"/>
    <w:rsid w:val="003D2689"/>
    <w:rsid w:val="003E002D"/>
    <w:rsid w:val="003E1243"/>
    <w:rsid w:val="003E31FC"/>
    <w:rsid w:val="003E6811"/>
    <w:rsid w:val="003F0156"/>
    <w:rsid w:val="003F2809"/>
    <w:rsid w:val="003F3707"/>
    <w:rsid w:val="003F6998"/>
    <w:rsid w:val="003F79E0"/>
    <w:rsid w:val="003F7D8D"/>
    <w:rsid w:val="00402034"/>
    <w:rsid w:val="00403BDD"/>
    <w:rsid w:val="00404160"/>
    <w:rsid w:val="0040645A"/>
    <w:rsid w:val="00411849"/>
    <w:rsid w:val="00413367"/>
    <w:rsid w:val="00413F4D"/>
    <w:rsid w:val="004162B8"/>
    <w:rsid w:val="004166A9"/>
    <w:rsid w:val="004219DF"/>
    <w:rsid w:val="00422288"/>
    <w:rsid w:val="004242FC"/>
    <w:rsid w:val="00424361"/>
    <w:rsid w:val="00425B2D"/>
    <w:rsid w:val="00426428"/>
    <w:rsid w:val="00427C2B"/>
    <w:rsid w:val="00430607"/>
    <w:rsid w:val="00431067"/>
    <w:rsid w:val="00436761"/>
    <w:rsid w:val="00436D21"/>
    <w:rsid w:val="00440BD3"/>
    <w:rsid w:val="0044100D"/>
    <w:rsid w:val="0044200C"/>
    <w:rsid w:val="00442A7C"/>
    <w:rsid w:val="00442C45"/>
    <w:rsid w:val="00446166"/>
    <w:rsid w:val="00453B75"/>
    <w:rsid w:val="00457EE1"/>
    <w:rsid w:val="004648C8"/>
    <w:rsid w:val="00466C01"/>
    <w:rsid w:val="004674D1"/>
    <w:rsid w:val="00467606"/>
    <w:rsid w:val="00470010"/>
    <w:rsid w:val="00473147"/>
    <w:rsid w:val="0047444D"/>
    <w:rsid w:val="00474FA3"/>
    <w:rsid w:val="0047557F"/>
    <w:rsid w:val="00476680"/>
    <w:rsid w:val="004771B3"/>
    <w:rsid w:val="0048202C"/>
    <w:rsid w:val="0048333A"/>
    <w:rsid w:val="00484357"/>
    <w:rsid w:val="00484AA6"/>
    <w:rsid w:val="004853C8"/>
    <w:rsid w:val="00485F9E"/>
    <w:rsid w:val="004875A6"/>
    <w:rsid w:val="004932B7"/>
    <w:rsid w:val="00493F86"/>
    <w:rsid w:val="004940F8"/>
    <w:rsid w:val="004945E9"/>
    <w:rsid w:val="00495FE6"/>
    <w:rsid w:val="00496136"/>
    <w:rsid w:val="00496F14"/>
    <w:rsid w:val="00497326"/>
    <w:rsid w:val="004975EB"/>
    <w:rsid w:val="004979CE"/>
    <w:rsid w:val="004A0CAA"/>
    <w:rsid w:val="004A1628"/>
    <w:rsid w:val="004A35D4"/>
    <w:rsid w:val="004A5AF3"/>
    <w:rsid w:val="004A60E9"/>
    <w:rsid w:val="004A6269"/>
    <w:rsid w:val="004B06B0"/>
    <w:rsid w:val="004B1537"/>
    <w:rsid w:val="004B1BB1"/>
    <w:rsid w:val="004B1C72"/>
    <w:rsid w:val="004B767C"/>
    <w:rsid w:val="004B7B30"/>
    <w:rsid w:val="004C03B6"/>
    <w:rsid w:val="004C09BD"/>
    <w:rsid w:val="004C376C"/>
    <w:rsid w:val="004C51E6"/>
    <w:rsid w:val="004C61CB"/>
    <w:rsid w:val="004C65C4"/>
    <w:rsid w:val="004C6FEE"/>
    <w:rsid w:val="004C7B2C"/>
    <w:rsid w:val="004D411B"/>
    <w:rsid w:val="004D4B21"/>
    <w:rsid w:val="004E1488"/>
    <w:rsid w:val="004E1822"/>
    <w:rsid w:val="004E23CF"/>
    <w:rsid w:val="004E2872"/>
    <w:rsid w:val="004E2BF6"/>
    <w:rsid w:val="004E40DE"/>
    <w:rsid w:val="004E4958"/>
    <w:rsid w:val="004E67AC"/>
    <w:rsid w:val="004F2185"/>
    <w:rsid w:val="004F2A4A"/>
    <w:rsid w:val="00505D92"/>
    <w:rsid w:val="00505FC3"/>
    <w:rsid w:val="00506196"/>
    <w:rsid w:val="00506D2A"/>
    <w:rsid w:val="00506D88"/>
    <w:rsid w:val="00511629"/>
    <w:rsid w:val="005125B8"/>
    <w:rsid w:val="00512D42"/>
    <w:rsid w:val="00515E0D"/>
    <w:rsid w:val="00516765"/>
    <w:rsid w:val="005175FD"/>
    <w:rsid w:val="005201F4"/>
    <w:rsid w:val="00520239"/>
    <w:rsid w:val="00522684"/>
    <w:rsid w:val="00523404"/>
    <w:rsid w:val="00524C52"/>
    <w:rsid w:val="005252B7"/>
    <w:rsid w:val="0053026B"/>
    <w:rsid w:val="00531A9C"/>
    <w:rsid w:val="00532E0D"/>
    <w:rsid w:val="00536F57"/>
    <w:rsid w:val="00540117"/>
    <w:rsid w:val="005416E2"/>
    <w:rsid w:val="005444C2"/>
    <w:rsid w:val="00546789"/>
    <w:rsid w:val="005479DB"/>
    <w:rsid w:val="00552212"/>
    <w:rsid w:val="00552EB4"/>
    <w:rsid w:val="0055364D"/>
    <w:rsid w:val="00553A7E"/>
    <w:rsid w:val="00557CD6"/>
    <w:rsid w:val="005705C6"/>
    <w:rsid w:val="005809B6"/>
    <w:rsid w:val="005814BE"/>
    <w:rsid w:val="005900BF"/>
    <w:rsid w:val="0059682B"/>
    <w:rsid w:val="005A39D4"/>
    <w:rsid w:val="005A3E34"/>
    <w:rsid w:val="005A604A"/>
    <w:rsid w:val="005B5A89"/>
    <w:rsid w:val="005C3C17"/>
    <w:rsid w:val="005C67B9"/>
    <w:rsid w:val="005C6D08"/>
    <w:rsid w:val="005D27DD"/>
    <w:rsid w:val="005D3008"/>
    <w:rsid w:val="005E14CF"/>
    <w:rsid w:val="005E1888"/>
    <w:rsid w:val="005E260C"/>
    <w:rsid w:val="005E3032"/>
    <w:rsid w:val="005E5B58"/>
    <w:rsid w:val="005E6040"/>
    <w:rsid w:val="005F124B"/>
    <w:rsid w:val="00605633"/>
    <w:rsid w:val="00607C83"/>
    <w:rsid w:val="0061328F"/>
    <w:rsid w:val="00613E49"/>
    <w:rsid w:val="00616871"/>
    <w:rsid w:val="00624156"/>
    <w:rsid w:val="006304F3"/>
    <w:rsid w:val="0063295E"/>
    <w:rsid w:val="00632C41"/>
    <w:rsid w:val="00634112"/>
    <w:rsid w:val="006348AA"/>
    <w:rsid w:val="006368ED"/>
    <w:rsid w:val="006400D9"/>
    <w:rsid w:val="006439A9"/>
    <w:rsid w:val="006521FF"/>
    <w:rsid w:val="0065620F"/>
    <w:rsid w:val="006622F2"/>
    <w:rsid w:val="00662C7B"/>
    <w:rsid w:val="006642A8"/>
    <w:rsid w:val="006672C1"/>
    <w:rsid w:val="00671E9C"/>
    <w:rsid w:val="00682760"/>
    <w:rsid w:val="00684C93"/>
    <w:rsid w:val="00690631"/>
    <w:rsid w:val="006922E1"/>
    <w:rsid w:val="006A08F3"/>
    <w:rsid w:val="006A5F07"/>
    <w:rsid w:val="006A70C8"/>
    <w:rsid w:val="006A7D6E"/>
    <w:rsid w:val="006B0E93"/>
    <w:rsid w:val="006B2332"/>
    <w:rsid w:val="006B4205"/>
    <w:rsid w:val="006B7AC3"/>
    <w:rsid w:val="006C1D4C"/>
    <w:rsid w:val="006C2B35"/>
    <w:rsid w:val="006C3DB0"/>
    <w:rsid w:val="006C5375"/>
    <w:rsid w:val="006C7427"/>
    <w:rsid w:val="006D00A5"/>
    <w:rsid w:val="006D1D47"/>
    <w:rsid w:val="006D3ABF"/>
    <w:rsid w:val="006D4F90"/>
    <w:rsid w:val="006D69DF"/>
    <w:rsid w:val="006D6D70"/>
    <w:rsid w:val="006E2C90"/>
    <w:rsid w:val="006E3C26"/>
    <w:rsid w:val="006E53E1"/>
    <w:rsid w:val="006E5ADA"/>
    <w:rsid w:val="006E5DEC"/>
    <w:rsid w:val="006E75F6"/>
    <w:rsid w:val="006E7701"/>
    <w:rsid w:val="006F0E2C"/>
    <w:rsid w:val="006F0E63"/>
    <w:rsid w:val="006F1812"/>
    <w:rsid w:val="006F1D47"/>
    <w:rsid w:val="006F2136"/>
    <w:rsid w:val="006F5497"/>
    <w:rsid w:val="006F7112"/>
    <w:rsid w:val="007015DB"/>
    <w:rsid w:val="0070275B"/>
    <w:rsid w:val="00703151"/>
    <w:rsid w:val="00705BC7"/>
    <w:rsid w:val="007060E0"/>
    <w:rsid w:val="007074A8"/>
    <w:rsid w:val="00707BC3"/>
    <w:rsid w:val="00707D5B"/>
    <w:rsid w:val="00710D26"/>
    <w:rsid w:val="00712E63"/>
    <w:rsid w:val="007142D5"/>
    <w:rsid w:val="00716C5C"/>
    <w:rsid w:val="00720A3B"/>
    <w:rsid w:val="00724B38"/>
    <w:rsid w:val="00726A67"/>
    <w:rsid w:val="00727DFA"/>
    <w:rsid w:val="00733B4B"/>
    <w:rsid w:val="00737C54"/>
    <w:rsid w:val="00740A0C"/>
    <w:rsid w:val="00742C0B"/>
    <w:rsid w:val="007456CE"/>
    <w:rsid w:val="00747A04"/>
    <w:rsid w:val="00747F56"/>
    <w:rsid w:val="00751328"/>
    <w:rsid w:val="00751F86"/>
    <w:rsid w:val="00755A2C"/>
    <w:rsid w:val="00756188"/>
    <w:rsid w:val="00756648"/>
    <w:rsid w:val="00757CB0"/>
    <w:rsid w:val="007614AE"/>
    <w:rsid w:val="00762935"/>
    <w:rsid w:val="007634F7"/>
    <w:rsid w:val="00763DEB"/>
    <w:rsid w:val="0076777D"/>
    <w:rsid w:val="007705D9"/>
    <w:rsid w:val="0077143A"/>
    <w:rsid w:val="007735A1"/>
    <w:rsid w:val="007737AD"/>
    <w:rsid w:val="00775281"/>
    <w:rsid w:val="00775B5B"/>
    <w:rsid w:val="00776DCA"/>
    <w:rsid w:val="00777CBD"/>
    <w:rsid w:val="00780AA1"/>
    <w:rsid w:val="007810C1"/>
    <w:rsid w:val="00785EC5"/>
    <w:rsid w:val="0078678C"/>
    <w:rsid w:val="00791F41"/>
    <w:rsid w:val="00793956"/>
    <w:rsid w:val="00793F2D"/>
    <w:rsid w:val="00794B0B"/>
    <w:rsid w:val="00794D39"/>
    <w:rsid w:val="00796931"/>
    <w:rsid w:val="00797061"/>
    <w:rsid w:val="007A04DF"/>
    <w:rsid w:val="007A1F2D"/>
    <w:rsid w:val="007A4FE3"/>
    <w:rsid w:val="007A70A7"/>
    <w:rsid w:val="007B11BF"/>
    <w:rsid w:val="007B271E"/>
    <w:rsid w:val="007B44FB"/>
    <w:rsid w:val="007B455F"/>
    <w:rsid w:val="007B636B"/>
    <w:rsid w:val="007C01CE"/>
    <w:rsid w:val="007C1D17"/>
    <w:rsid w:val="007C1E6E"/>
    <w:rsid w:val="007C3173"/>
    <w:rsid w:val="007C321A"/>
    <w:rsid w:val="007C3270"/>
    <w:rsid w:val="007C5A3F"/>
    <w:rsid w:val="007C5AA5"/>
    <w:rsid w:val="007C6B0F"/>
    <w:rsid w:val="007C7297"/>
    <w:rsid w:val="007C7AA1"/>
    <w:rsid w:val="007C7E70"/>
    <w:rsid w:val="007D1075"/>
    <w:rsid w:val="007D390A"/>
    <w:rsid w:val="007D570C"/>
    <w:rsid w:val="007E00C1"/>
    <w:rsid w:val="007E1A73"/>
    <w:rsid w:val="007E4207"/>
    <w:rsid w:val="007E5602"/>
    <w:rsid w:val="007F02C6"/>
    <w:rsid w:val="007F2141"/>
    <w:rsid w:val="007F41F3"/>
    <w:rsid w:val="007F5254"/>
    <w:rsid w:val="007F5751"/>
    <w:rsid w:val="00800927"/>
    <w:rsid w:val="008057E1"/>
    <w:rsid w:val="00812888"/>
    <w:rsid w:val="00817BA9"/>
    <w:rsid w:val="00817E07"/>
    <w:rsid w:val="00823A6A"/>
    <w:rsid w:val="0082660D"/>
    <w:rsid w:val="00826F01"/>
    <w:rsid w:val="00830F0F"/>
    <w:rsid w:val="0083190E"/>
    <w:rsid w:val="00835029"/>
    <w:rsid w:val="008366A7"/>
    <w:rsid w:val="008409A0"/>
    <w:rsid w:val="00842345"/>
    <w:rsid w:val="008449D9"/>
    <w:rsid w:val="00846C63"/>
    <w:rsid w:val="00851101"/>
    <w:rsid w:val="0085236A"/>
    <w:rsid w:val="008548D0"/>
    <w:rsid w:val="0085697F"/>
    <w:rsid w:val="008606FD"/>
    <w:rsid w:val="00860CAC"/>
    <w:rsid w:val="00862CC2"/>
    <w:rsid w:val="00863554"/>
    <w:rsid w:val="0086544E"/>
    <w:rsid w:val="008670F2"/>
    <w:rsid w:val="008715D4"/>
    <w:rsid w:val="00873C1E"/>
    <w:rsid w:val="00874ACF"/>
    <w:rsid w:val="008754B2"/>
    <w:rsid w:val="008755DF"/>
    <w:rsid w:val="00875B31"/>
    <w:rsid w:val="00876035"/>
    <w:rsid w:val="00876274"/>
    <w:rsid w:val="0087728B"/>
    <w:rsid w:val="00882F1E"/>
    <w:rsid w:val="0088522A"/>
    <w:rsid w:val="008859C5"/>
    <w:rsid w:val="00887893"/>
    <w:rsid w:val="00896E3E"/>
    <w:rsid w:val="008A378A"/>
    <w:rsid w:val="008A3E04"/>
    <w:rsid w:val="008A443B"/>
    <w:rsid w:val="008A5A71"/>
    <w:rsid w:val="008A63A1"/>
    <w:rsid w:val="008A695C"/>
    <w:rsid w:val="008B013C"/>
    <w:rsid w:val="008B05FB"/>
    <w:rsid w:val="008B59E1"/>
    <w:rsid w:val="008C07B5"/>
    <w:rsid w:val="008C1B41"/>
    <w:rsid w:val="008C399A"/>
    <w:rsid w:val="008D21E2"/>
    <w:rsid w:val="008D2D8B"/>
    <w:rsid w:val="008D43CA"/>
    <w:rsid w:val="008D6432"/>
    <w:rsid w:val="008D78D8"/>
    <w:rsid w:val="008E0F33"/>
    <w:rsid w:val="008F06B3"/>
    <w:rsid w:val="008F06D3"/>
    <w:rsid w:val="008F286B"/>
    <w:rsid w:val="008F46F1"/>
    <w:rsid w:val="009044FF"/>
    <w:rsid w:val="00905DF1"/>
    <w:rsid w:val="00912F02"/>
    <w:rsid w:val="009202BE"/>
    <w:rsid w:val="0092294C"/>
    <w:rsid w:val="0092298B"/>
    <w:rsid w:val="00923B5E"/>
    <w:rsid w:val="00925992"/>
    <w:rsid w:val="009277A3"/>
    <w:rsid w:val="0092787F"/>
    <w:rsid w:val="00930DB5"/>
    <w:rsid w:val="009317CC"/>
    <w:rsid w:val="009333C0"/>
    <w:rsid w:val="00934B81"/>
    <w:rsid w:val="009351A4"/>
    <w:rsid w:val="0093550A"/>
    <w:rsid w:val="00936188"/>
    <w:rsid w:val="00937220"/>
    <w:rsid w:val="00937C9A"/>
    <w:rsid w:val="00940B56"/>
    <w:rsid w:val="009432C0"/>
    <w:rsid w:val="00943350"/>
    <w:rsid w:val="009433DD"/>
    <w:rsid w:val="00945A57"/>
    <w:rsid w:val="00950104"/>
    <w:rsid w:val="00952742"/>
    <w:rsid w:val="00952CBF"/>
    <w:rsid w:val="00952E6F"/>
    <w:rsid w:val="00953C59"/>
    <w:rsid w:val="00955270"/>
    <w:rsid w:val="0095605B"/>
    <w:rsid w:val="00962006"/>
    <w:rsid w:val="00962BC7"/>
    <w:rsid w:val="009647E5"/>
    <w:rsid w:val="00965F7D"/>
    <w:rsid w:val="009758A9"/>
    <w:rsid w:val="00982ADB"/>
    <w:rsid w:val="00983200"/>
    <w:rsid w:val="009838A5"/>
    <w:rsid w:val="009846DC"/>
    <w:rsid w:val="00986915"/>
    <w:rsid w:val="0099190F"/>
    <w:rsid w:val="0099245A"/>
    <w:rsid w:val="00993F11"/>
    <w:rsid w:val="00994351"/>
    <w:rsid w:val="0099455D"/>
    <w:rsid w:val="00995673"/>
    <w:rsid w:val="009A0E0C"/>
    <w:rsid w:val="009A10C8"/>
    <w:rsid w:val="009A1B39"/>
    <w:rsid w:val="009A1D1A"/>
    <w:rsid w:val="009A3F81"/>
    <w:rsid w:val="009A4DEC"/>
    <w:rsid w:val="009B4452"/>
    <w:rsid w:val="009B5D40"/>
    <w:rsid w:val="009B6A7C"/>
    <w:rsid w:val="009B6B83"/>
    <w:rsid w:val="009B7C8B"/>
    <w:rsid w:val="009C102D"/>
    <w:rsid w:val="009C1E5D"/>
    <w:rsid w:val="009C3AC5"/>
    <w:rsid w:val="009C592E"/>
    <w:rsid w:val="009C7F67"/>
    <w:rsid w:val="009D01A1"/>
    <w:rsid w:val="009D2228"/>
    <w:rsid w:val="009D3E04"/>
    <w:rsid w:val="009D52CF"/>
    <w:rsid w:val="009E389B"/>
    <w:rsid w:val="009E45D1"/>
    <w:rsid w:val="009E5727"/>
    <w:rsid w:val="009E5771"/>
    <w:rsid w:val="009F0925"/>
    <w:rsid w:val="009F0C34"/>
    <w:rsid w:val="009F1382"/>
    <w:rsid w:val="009F479A"/>
    <w:rsid w:val="009F4F57"/>
    <w:rsid w:val="009F4F79"/>
    <w:rsid w:val="00A06D24"/>
    <w:rsid w:val="00A076F1"/>
    <w:rsid w:val="00A07DD0"/>
    <w:rsid w:val="00A1027B"/>
    <w:rsid w:val="00A1334B"/>
    <w:rsid w:val="00A13AAA"/>
    <w:rsid w:val="00A166E3"/>
    <w:rsid w:val="00A22DFA"/>
    <w:rsid w:val="00A24A42"/>
    <w:rsid w:val="00A273C2"/>
    <w:rsid w:val="00A27618"/>
    <w:rsid w:val="00A2765E"/>
    <w:rsid w:val="00A27BF2"/>
    <w:rsid w:val="00A300D4"/>
    <w:rsid w:val="00A37307"/>
    <w:rsid w:val="00A433A5"/>
    <w:rsid w:val="00A45B57"/>
    <w:rsid w:val="00A50A35"/>
    <w:rsid w:val="00A5240C"/>
    <w:rsid w:val="00A54E8D"/>
    <w:rsid w:val="00A55456"/>
    <w:rsid w:val="00A6142F"/>
    <w:rsid w:val="00A62144"/>
    <w:rsid w:val="00A67E88"/>
    <w:rsid w:val="00A74327"/>
    <w:rsid w:val="00A74DDF"/>
    <w:rsid w:val="00A76DF3"/>
    <w:rsid w:val="00A93419"/>
    <w:rsid w:val="00A93641"/>
    <w:rsid w:val="00A96BEF"/>
    <w:rsid w:val="00A97EC5"/>
    <w:rsid w:val="00AA2177"/>
    <w:rsid w:val="00AA38BF"/>
    <w:rsid w:val="00AA44F1"/>
    <w:rsid w:val="00AB1799"/>
    <w:rsid w:val="00AC2DC4"/>
    <w:rsid w:val="00AC5462"/>
    <w:rsid w:val="00AD19B7"/>
    <w:rsid w:val="00AD37BA"/>
    <w:rsid w:val="00AD7D5D"/>
    <w:rsid w:val="00AD7D8D"/>
    <w:rsid w:val="00AE1C7D"/>
    <w:rsid w:val="00AE56C1"/>
    <w:rsid w:val="00AE5C66"/>
    <w:rsid w:val="00AE6CEA"/>
    <w:rsid w:val="00AE754F"/>
    <w:rsid w:val="00AE75F7"/>
    <w:rsid w:val="00AF1BF1"/>
    <w:rsid w:val="00AF44E0"/>
    <w:rsid w:val="00AF77E3"/>
    <w:rsid w:val="00B03D1A"/>
    <w:rsid w:val="00B06AF3"/>
    <w:rsid w:val="00B1233A"/>
    <w:rsid w:val="00B131B4"/>
    <w:rsid w:val="00B15EFD"/>
    <w:rsid w:val="00B16E4F"/>
    <w:rsid w:val="00B177F5"/>
    <w:rsid w:val="00B21A81"/>
    <w:rsid w:val="00B21C30"/>
    <w:rsid w:val="00B224BF"/>
    <w:rsid w:val="00B23437"/>
    <w:rsid w:val="00B23722"/>
    <w:rsid w:val="00B24108"/>
    <w:rsid w:val="00B26186"/>
    <w:rsid w:val="00B26E0C"/>
    <w:rsid w:val="00B304B6"/>
    <w:rsid w:val="00B3456D"/>
    <w:rsid w:val="00B3628B"/>
    <w:rsid w:val="00B36DC9"/>
    <w:rsid w:val="00B404C1"/>
    <w:rsid w:val="00B4229B"/>
    <w:rsid w:val="00B42E4A"/>
    <w:rsid w:val="00B45BF5"/>
    <w:rsid w:val="00B50212"/>
    <w:rsid w:val="00B505B6"/>
    <w:rsid w:val="00B53A34"/>
    <w:rsid w:val="00B53FA4"/>
    <w:rsid w:val="00B543E0"/>
    <w:rsid w:val="00B550AA"/>
    <w:rsid w:val="00B55B5B"/>
    <w:rsid w:val="00B5705E"/>
    <w:rsid w:val="00B57357"/>
    <w:rsid w:val="00B60162"/>
    <w:rsid w:val="00B60485"/>
    <w:rsid w:val="00B611AB"/>
    <w:rsid w:val="00B61B9B"/>
    <w:rsid w:val="00B66FDC"/>
    <w:rsid w:val="00B72A58"/>
    <w:rsid w:val="00B75CC8"/>
    <w:rsid w:val="00B76320"/>
    <w:rsid w:val="00B7683B"/>
    <w:rsid w:val="00B76C2A"/>
    <w:rsid w:val="00B775BF"/>
    <w:rsid w:val="00B77F93"/>
    <w:rsid w:val="00B8387D"/>
    <w:rsid w:val="00B872DF"/>
    <w:rsid w:val="00B87B4F"/>
    <w:rsid w:val="00B87F43"/>
    <w:rsid w:val="00B9213E"/>
    <w:rsid w:val="00B9304B"/>
    <w:rsid w:val="00B9470D"/>
    <w:rsid w:val="00B9640F"/>
    <w:rsid w:val="00BA0A08"/>
    <w:rsid w:val="00BA1BBF"/>
    <w:rsid w:val="00BA307C"/>
    <w:rsid w:val="00BA34F6"/>
    <w:rsid w:val="00BB058D"/>
    <w:rsid w:val="00BB3FCB"/>
    <w:rsid w:val="00BB4BA7"/>
    <w:rsid w:val="00BB4FF2"/>
    <w:rsid w:val="00BC16C4"/>
    <w:rsid w:val="00BC42CA"/>
    <w:rsid w:val="00BC548A"/>
    <w:rsid w:val="00BE0596"/>
    <w:rsid w:val="00BE466A"/>
    <w:rsid w:val="00BE4771"/>
    <w:rsid w:val="00BE6B4F"/>
    <w:rsid w:val="00BE6B9E"/>
    <w:rsid w:val="00BE761C"/>
    <w:rsid w:val="00BF0E03"/>
    <w:rsid w:val="00BF1FB8"/>
    <w:rsid w:val="00BF2823"/>
    <w:rsid w:val="00BF369A"/>
    <w:rsid w:val="00C02058"/>
    <w:rsid w:val="00C04A00"/>
    <w:rsid w:val="00C053E4"/>
    <w:rsid w:val="00C07F8C"/>
    <w:rsid w:val="00C14C46"/>
    <w:rsid w:val="00C15DD7"/>
    <w:rsid w:val="00C17B86"/>
    <w:rsid w:val="00C2191B"/>
    <w:rsid w:val="00C2238B"/>
    <w:rsid w:val="00C235EE"/>
    <w:rsid w:val="00C241F0"/>
    <w:rsid w:val="00C26C31"/>
    <w:rsid w:val="00C30530"/>
    <w:rsid w:val="00C30BF0"/>
    <w:rsid w:val="00C32DD5"/>
    <w:rsid w:val="00C33AF8"/>
    <w:rsid w:val="00C35FEA"/>
    <w:rsid w:val="00C369B0"/>
    <w:rsid w:val="00C43394"/>
    <w:rsid w:val="00C44814"/>
    <w:rsid w:val="00C46118"/>
    <w:rsid w:val="00C46164"/>
    <w:rsid w:val="00C541EB"/>
    <w:rsid w:val="00C56863"/>
    <w:rsid w:val="00C5733E"/>
    <w:rsid w:val="00C600DC"/>
    <w:rsid w:val="00C6143B"/>
    <w:rsid w:val="00C63346"/>
    <w:rsid w:val="00C63FE2"/>
    <w:rsid w:val="00C653B6"/>
    <w:rsid w:val="00C7038C"/>
    <w:rsid w:val="00C72141"/>
    <w:rsid w:val="00C73813"/>
    <w:rsid w:val="00C73822"/>
    <w:rsid w:val="00C747F2"/>
    <w:rsid w:val="00C767E4"/>
    <w:rsid w:val="00C8063E"/>
    <w:rsid w:val="00C81098"/>
    <w:rsid w:val="00C81848"/>
    <w:rsid w:val="00C83EC0"/>
    <w:rsid w:val="00C8405F"/>
    <w:rsid w:val="00C84EBB"/>
    <w:rsid w:val="00C85762"/>
    <w:rsid w:val="00C8595D"/>
    <w:rsid w:val="00C918B3"/>
    <w:rsid w:val="00C91A95"/>
    <w:rsid w:val="00C95DE1"/>
    <w:rsid w:val="00C96D14"/>
    <w:rsid w:val="00C9742B"/>
    <w:rsid w:val="00C97550"/>
    <w:rsid w:val="00CA1B7E"/>
    <w:rsid w:val="00CA2A12"/>
    <w:rsid w:val="00CA4632"/>
    <w:rsid w:val="00CA5D9F"/>
    <w:rsid w:val="00CB533F"/>
    <w:rsid w:val="00CB5D8F"/>
    <w:rsid w:val="00CC0433"/>
    <w:rsid w:val="00CC0835"/>
    <w:rsid w:val="00CC3C3F"/>
    <w:rsid w:val="00CC7CF1"/>
    <w:rsid w:val="00CD0A58"/>
    <w:rsid w:val="00CD11FF"/>
    <w:rsid w:val="00CD163D"/>
    <w:rsid w:val="00CD68ED"/>
    <w:rsid w:val="00CD73D3"/>
    <w:rsid w:val="00CD7793"/>
    <w:rsid w:val="00CE227D"/>
    <w:rsid w:val="00CE2B23"/>
    <w:rsid w:val="00CE2D27"/>
    <w:rsid w:val="00CE391A"/>
    <w:rsid w:val="00CE39BA"/>
    <w:rsid w:val="00CE48BD"/>
    <w:rsid w:val="00CE5402"/>
    <w:rsid w:val="00CF1227"/>
    <w:rsid w:val="00CF481C"/>
    <w:rsid w:val="00CF5780"/>
    <w:rsid w:val="00D011EA"/>
    <w:rsid w:val="00D042F4"/>
    <w:rsid w:val="00D04D0A"/>
    <w:rsid w:val="00D078FF"/>
    <w:rsid w:val="00D079BC"/>
    <w:rsid w:val="00D14228"/>
    <w:rsid w:val="00D15AC6"/>
    <w:rsid w:val="00D17A7C"/>
    <w:rsid w:val="00D202F8"/>
    <w:rsid w:val="00D20666"/>
    <w:rsid w:val="00D22AE8"/>
    <w:rsid w:val="00D25A07"/>
    <w:rsid w:val="00D35F22"/>
    <w:rsid w:val="00D36D2F"/>
    <w:rsid w:val="00D43638"/>
    <w:rsid w:val="00D453DA"/>
    <w:rsid w:val="00D471FA"/>
    <w:rsid w:val="00D52EEA"/>
    <w:rsid w:val="00D54406"/>
    <w:rsid w:val="00D55F0D"/>
    <w:rsid w:val="00D626EA"/>
    <w:rsid w:val="00D65434"/>
    <w:rsid w:val="00D67F50"/>
    <w:rsid w:val="00D73989"/>
    <w:rsid w:val="00D80EBD"/>
    <w:rsid w:val="00D81E34"/>
    <w:rsid w:val="00D8251F"/>
    <w:rsid w:val="00D83BC4"/>
    <w:rsid w:val="00D83D8A"/>
    <w:rsid w:val="00D8412D"/>
    <w:rsid w:val="00D86AED"/>
    <w:rsid w:val="00D878F2"/>
    <w:rsid w:val="00D949B4"/>
    <w:rsid w:val="00D94B28"/>
    <w:rsid w:val="00D94D42"/>
    <w:rsid w:val="00D953B1"/>
    <w:rsid w:val="00DA022D"/>
    <w:rsid w:val="00DA0BD9"/>
    <w:rsid w:val="00DA0F1B"/>
    <w:rsid w:val="00DA1DBF"/>
    <w:rsid w:val="00DA48B7"/>
    <w:rsid w:val="00DA4DA0"/>
    <w:rsid w:val="00DA5E21"/>
    <w:rsid w:val="00DB42BE"/>
    <w:rsid w:val="00DB7CEA"/>
    <w:rsid w:val="00DC05FE"/>
    <w:rsid w:val="00DC11D3"/>
    <w:rsid w:val="00DC6A83"/>
    <w:rsid w:val="00DD1097"/>
    <w:rsid w:val="00DD2E17"/>
    <w:rsid w:val="00DD49A1"/>
    <w:rsid w:val="00DE130A"/>
    <w:rsid w:val="00DE21CB"/>
    <w:rsid w:val="00DE438D"/>
    <w:rsid w:val="00DE6783"/>
    <w:rsid w:val="00DE67E8"/>
    <w:rsid w:val="00DF18F7"/>
    <w:rsid w:val="00DF3128"/>
    <w:rsid w:val="00E01755"/>
    <w:rsid w:val="00E017F6"/>
    <w:rsid w:val="00E01B25"/>
    <w:rsid w:val="00E023FE"/>
    <w:rsid w:val="00E045EB"/>
    <w:rsid w:val="00E05ACD"/>
    <w:rsid w:val="00E05D5A"/>
    <w:rsid w:val="00E072B8"/>
    <w:rsid w:val="00E07517"/>
    <w:rsid w:val="00E07FBD"/>
    <w:rsid w:val="00E10C38"/>
    <w:rsid w:val="00E141E5"/>
    <w:rsid w:val="00E167D8"/>
    <w:rsid w:val="00E2009B"/>
    <w:rsid w:val="00E20B0D"/>
    <w:rsid w:val="00E2123B"/>
    <w:rsid w:val="00E22AB3"/>
    <w:rsid w:val="00E22C8F"/>
    <w:rsid w:val="00E2536F"/>
    <w:rsid w:val="00E26A42"/>
    <w:rsid w:val="00E27C03"/>
    <w:rsid w:val="00E3010B"/>
    <w:rsid w:val="00E31C1F"/>
    <w:rsid w:val="00E40035"/>
    <w:rsid w:val="00E41D1F"/>
    <w:rsid w:val="00E4672E"/>
    <w:rsid w:val="00E4710B"/>
    <w:rsid w:val="00E475DE"/>
    <w:rsid w:val="00E5014B"/>
    <w:rsid w:val="00E51B5C"/>
    <w:rsid w:val="00E51EE5"/>
    <w:rsid w:val="00E52CDF"/>
    <w:rsid w:val="00E52E52"/>
    <w:rsid w:val="00E54474"/>
    <w:rsid w:val="00E54A28"/>
    <w:rsid w:val="00E60EF6"/>
    <w:rsid w:val="00E6317C"/>
    <w:rsid w:val="00E648FD"/>
    <w:rsid w:val="00E64FD1"/>
    <w:rsid w:val="00E65C94"/>
    <w:rsid w:val="00E66B16"/>
    <w:rsid w:val="00E70072"/>
    <w:rsid w:val="00E715AE"/>
    <w:rsid w:val="00E71B82"/>
    <w:rsid w:val="00E7216F"/>
    <w:rsid w:val="00E72B52"/>
    <w:rsid w:val="00E74C5B"/>
    <w:rsid w:val="00E90B5E"/>
    <w:rsid w:val="00E91666"/>
    <w:rsid w:val="00E945F9"/>
    <w:rsid w:val="00E95B87"/>
    <w:rsid w:val="00E968AF"/>
    <w:rsid w:val="00EA42C6"/>
    <w:rsid w:val="00EA5357"/>
    <w:rsid w:val="00EA572F"/>
    <w:rsid w:val="00EA574E"/>
    <w:rsid w:val="00EA6A84"/>
    <w:rsid w:val="00EA7424"/>
    <w:rsid w:val="00EA764A"/>
    <w:rsid w:val="00EA79DC"/>
    <w:rsid w:val="00EB1B09"/>
    <w:rsid w:val="00EB6428"/>
    <w:rsid w:val="00EC0219"/>
    <w:rsid w:val="00EC0801"/>
    <w:rsid w:val="00EC0960"/>
    <w:rsid w:val="00EC0FF5"/>
    <w:rsid w:val="00EC1883"/>
    <w:rsid w:val="00EC5411"/>
    <w:rsid w:val="00EC6C82"/>
    <w:rsid w:val="00EC6F56"/>
    <w:rsid w:val="00EC6F9E"/>
    <w:rsid w:val="00ED0748"/>
    <w:rsid w:val="00ED58B5"/>
    <w:rsid w:val="00ED7CA3"/>
    <w:rsid w:val="00EE1474"/>
    <w:rsid w:val="00EE36B0"/>
    <w:rsid w:val="00EE4728"/>
    <w:rsid w:val="00EE5CAB"/>
    <w:rsid w:val="00EE7E0D"/>
    <w:rsid w:val="00EF7281"/>
    <w:rsid w:val="00F0018F"/>
    <w:rsid w:val="00F013C6"/>
    <w:rsid w:val="00F034B2"/>
    <w:rsid w:val="00F036AD"/>
    <w:rsid w:val="00F04199"/>
    <w:rsid w:val="00F07687"/>
    <w:rsid w:val="00F1139D"/>
    <w:rsid w:val="00F11A89"/>
    <w:rsid w:val="00F11CDD"/>
    <w:rsid w:val="00F124ED"/>
    <w:rsid w:val="00F15390"/>
    <w:rsid w:val="00F20040"/>
    <w:rsid w:val="00F22CA5"/>
    <w:rsid w:val="00F23175"/>
    <w:rsid w:val="00F2784F"/>
    <w:rsid w:val="00F31D74"/>
    <w:rsid w:val="00F402E8"/>
    <w:rsid w:val="00F441B9"/>
    <w:rsid w:val="00F44A4E"/>
    <w:rsid w:val="00F4691D"/>
    <w:rsid w:val="00F46A9C"/>
    <w:rsid w:val="00F526FE"/>
    <w:rsid w:val="00F5360A"/>
    <w:rsid w:val="00F54FD4"/>
    <w:rsid w:val="00F5618B"/>
    <w:rsid w:val="00F60570"/>
    <w:rsid w:val="00F6411C"/>
    <w:rsid w:val="00F65B7B"/>
    <w:rsid w:val="00F70D41"/>
    <w:rsid w:val="00F737FF"/>
    <w:rsid w:val="00F743C3"/>
    <w:rsid w:val="00F74D5C"/>
    <w:rsid w:val="00F76B16"/>
    <w:rsid w:val="00F812AA"/>
    <w:rsid w:val="00F82074"/>
    <w:rsid w:val="00F82EF4"/>
    <w:rsid w:val="00F86742"/>
    <w:rsid w:val="00F91F81"/>
    <w:rsid w:val="00F92778"/>
    <w:rsid w:val="00F960D1"/>
    <w:rsid w:val="00FA0727"/>
    <w:rsid w:val="00FA4ABA"/>
    <w:rsid w:val="00FB0BFF"/>
    <w:rsid w:val="00FB53EF"/>
    <w:rsid w:val="00FB5B12"/>
    <w:rsid w:val="00FB5D56"/>
    <w:rsid w:val="00FC349B"/>
    <w:rsid w:val="00FC3B73"/>
    <w:rsid w:val="00FD05EF"/>
    <w:rsid w:val="00FD186D"/>
    <w:rsid w:val="00FD357E"/>
    <w:rsid w:val="00FE1846"/>
    <w:rsid w:val="00FE1B8E"/>
    <w:rsid w:val="00FE1EB1"/>
    <w:rsid w:val="00FE5912"/>
    <w:rsid w:val="00FE5D94"/>
    <w:rsid w:val="00FE7587"/>
    <w:rsid w:val="00FF0A83"/>
    <w:rsid w:val="00FF1BAA"/>
    <w:rsid w:val="01672165"/>
    <w:rsid w:val="01B60997"/>
    <w:rsid w:val="02EEB154"/>
    <w:rsid w:val="04BE1013"/>
    <w:rsid w:val="062261AE"/>
    <w:rsid w:val="06761383"/>
    <w:rsid w:val="077C6CAB"/>
    <w:rsid w:val="07A1593E"/>
    <w:rsid w:val="07DB2536"/>
    <w:rsid w:val="08CF4D81"/>
    <w:rsid w:val="08F065F5"/>
    <w:rsid w:val="0904301B"/>
    <w:rsid w:val="0A4C0735"/>
    <w:rsid w:val="0A696694"/>
    <w:rsid w:val="0AD5D3D8"/>
    <w:rsid w:val="0B2B77D7"/>
    <w:rsid w:val="0B3C14B0"/>
    <w:rsid w:val="0C96415B"/>
    <w:rsid w:val="0D745D2B"/>
    <w:rsid w:val="0DC46A73"/>
    <w:rsid w:val="0E94058E"/>
    <w:rsid w:val="0FF7F488"/>
    <w:rsid w:val="107C119C"/>
    <w:rsid w:val="12C64711"/>
    <w:rsid w:val="133B0D0B"/>
    <w:rsid w:val="142B434D"/>
    <w:rsid w:val="14331E76"/>
    <w:rsid w:val="15643EBB"/>
    <w:rsid w:val="15A20540"/>
    <w:rsid w:val="18023182"/>
    <w:rsid w:val="19A02CB1"/>
    <w:rsid w:val="1B0A4434"/>
    <w:rsid w:val="1D590DBC"/>
    <w:rsid w:val="1DA65BF0"/>
    <w:rsid w:val="1DBF9628"/>
    <w:rsid w:val="1DFA1234"/>
    <w:rsid w:val="1DFFBFE0"/>
    <w:rsid w:val="1E7D7482"/>
    <w:rsid w:val="1E9A7F81"/>
    <w:rsid w:val="1EDD3109"/>
    <w:rsid w:val="1FFCBA97"/>
    <w:rsid w:val="20657B13"/>
    <w:rsid w:val="20D45EA3"/>
    <w:rsid w:val="20DF47CB"/>
    <w:rsid w:val="22D43807"/>
    <w:rsid w:val="232BA446"/>
    <w:rsid w:val="23334270"/>
    <w:rsid w:val="23334578"/>
    <w:rsid w:val="2341058A"/>
    <w:rsid w:val="236C489A"/>
    <w:rsid w:val="23CC4D6F"/>
    <w:rsid w:val="24201EDC"/>
    <w:rsid w:val="246C5192"/>
    <w:rsid w:val="24950B75"/>
    <w:rsid w:val="24A216A6"/>
    <w:rsid w:val="25565D27"/>
    <w:rsid w:val="26256EA1"/>
    <w:rsid w:val="26A06F6E"/>
    <w:rsid w:val="26BE7862"/>
    <w:rsid w:val="26DD3EFD"/>
    <w:rsid w:val="276A6ABD"/>
    <w:rsid w:val="277DB615"/>
    <w:rsid w:val="27966C3B"/>
    <w:rsid w:val="27FB8B8A"/>
    <w:rsid w:val="284F5C22"/>
    <w:rsid w:val="299F1E59"/>
    <w:rsid w:val="2A6E402D"/>
    <w:rsid w:val="2A9C6F03"/>
    <w:rsid w:val="2AD40BD1"/>
    <w:rsid w:val="2B984CD4"/>
    <w:rsid w:val="2C286022"/>
    <w:rsid w:val="2CDD127A"/>
    <w:rsid w:val="2CE7ED09"/>
    <w:rsid w:val="2CF60089"/>
    <w:rsid w:val="2D7E69F8"/>
    <w:rsid w:val="2DBF0280"/>
    <w:rsid w:val="2DFE7B2E"/>
    <w:rsid w:val="2F667C5E"/>
    <w:rsid w:val="2FFB6C5C"/>
    <w:rsid w:val="2FFF9C15"/>
    <w:rsid w:val="30AE44F5"/>
    <w:rsid w:val="30FF59C7"/>
    <w:rsid w:val="321603A4"/>
    <w:rsid w:val="32BC466C"/>
    <w:rsid w:val="333D67B4"/>
    <w:rsid w:val="33AFEAC9"/>
    <w:rsid w:val="33DFBBE6"/>
    <w:rsid w:val="33FF0734"/>
    <w:rsid w:val="33FF2D3D"/>
    <w:rsid w:val="34FC472E"/>
    <w:rsid w:val="35B96D0E"/>
    <w:rsid w:val="36FB2986"/>
    <w:rsid w:val="36FBA351"/>
    <w:rsid w:val="37483A77"/>
    <w:rsid w:val="37703A88"/>
    <w:rsid w:val="37FDDDBB"/>
    <w:rsid w:val="38C64F23"/>
    <w:rsid w:val="395B346A"/>
    <w:rsid w:val="3977080F"/>
    <w:rsid w:val="39F90391"/>
    <w:rsid w:val="3B0B6CC6"/>
    <w:rsid w:val="3B1F3908"/>
    <w:rsid w:val="3B5FCA7E"/>
    <w:rsid w:val="3BEFF4CB"/>
    <w:rsid w:val="3C7E15AD"/>
    <w:rsid w:val="3D7F2D07"/>
    <w:rsid w:val="3DEFC550"/>
    <w:rsid w:val="3E1B25A3"/>
    <w:rsid w:val="3EAD240E"/>
    <w:rsid w:val="3F736801"/>
    <w:rsid w:val="3F8B839F"/>
    <w:rsid w:val="3F9FF123"/>
    <w:rsid w:val="3FBE1AE7"/>
    <w:rsid w:val="3FDD7C87"/>
    <w:rsid w:val="3FDF7477"/>
    <w:rsid w:val="3FF774A6"/>
    <w:rsid w:val="3FFA26D0"/>
    <w:rsid w:val="3FFDD159"/>
    <w:rsid w:val="3FFE9542"/>
    <w:rsid w:val="3FFF4451"/>
    <w:rsid w:val="3FFFA0F5"/>
    <w:rsid w:val="457427E3"/>
    <w:rsid w:val="457D1A30"/>
    <w:rsid w:val="45B6583D"/>
    <w:rsid w:val="46FE1419"/>
    <w:rsid w:val="47660391"/>
    <w:rsid w:val="485920B6"/>
    <w:rsid w:val="48CA64B8"/>
    <w:rsid w:val="49834CA2"/>
    <w:rsid w:val="49CA4084"/>
    <w:rsid w:val="4ABD382C"/>
    <w:rsid w:val="4AC5762D"/>
    <w:rsid w:val="4B722A00"/>
    <w:rsid w:val="4B7FA331"/>
    <w:rsid w:val="4BBEA646"/>
    <w:rsid w:val="4BC7831D"/>
    <w:rsid w:val="4C7FF8E0"/>
    <w:rsid w:val="4CD034F5"/>
    <w:rsid w:val="4DBDAEC2"/>
    <w:rsid w:val="4E181899"/>
    <w:rsid w:val="4E5CFD5E"/>
    <w:rsid w:val="4F7EA58B"/>
    <w:rsid w:val="4FD9013F"/>
    <w:rsid w:val="4FF13DFE"/>
    <w:rsid w:val="5299062C"/>
    <w:rsid w:val="53265290"/>
    <w:rsid w:val="533F5D30"/>
    <w:rsid w:val="53FB66FF"/>
    <w:rsid w:val="548C5FED"/>
    <w:rsid w:val="555BCCCF"/>
    <w:rsid w:val="555C1004"/>
    <w:rsid w:val="56482F9B"/>
    <w:rsid w:val="57914A08"/>
    <w:rsid w:val="579748C4"/>
    <w:rsid w:val="57FF0FC9"/>
    <w:rsid w:val="57FFB3D0"/>
    <w:rsid w:val="5842740D"/>
    <w:rsid w:val="58C21ED8"/>
    <w:rsid w:val="593041E0"/>
    <w:rsid w:val="59354852"/>
    <w:rsid w:val="59B6638E"/>
    <w:rsid w:val="59EF0D32"/>
    <w:rsid w:val="59FFE684"/>
    <w:rsid w:val="5A6F058C"/>
    <w:rsid w:val="5AF7653C"/>
    <w:rsid w:val="5AFB2294"/>
    <w:rsid w:val="5B0950EB"/>
    <w:rsid w:val="5BDD4BC2"/>
    <w:rsid w:val="5BFB1078"/>
    <w:rsid w:val="5D2466DF"/>
    <w:rsid w:val="5D716A3E"/>
    <w:rsid w:val="5D9E2A07"/>
    <w:rsid w:val="5DEFDA71"/>
    <w:rsid w:val="5DFBE9A1"/>
    <w:rsid w:val="5E5C4A53"/>
    <w:rsid w:val="5EB70B2C"/>
    <w:rsid w:val="5ED640FE"/>
    <w:rsid w:val="5EF67E75"/>
    <w:rsid w:val="5F2FAB8E"/>
    <w:rsid w:val="5F46506B"/>
    <w:rsid w:val="5F7F375B"/>
    <w:rsid w:val="5FBF1A9D"/>
    <w:rsid w:val="5FBF753A"/>
    <w:rsid w:val="5FFB569D"/>
    <w:rsid w:val="5FFFA065"/>
    <w:rsid w:val="60324F33"/>
    <w:rsid w:val="61344E5D"/>
    <w:rsid w:val="613C3374"/>
    <w:rsid w:val="61512CF3"/>
    <w:rsid w:val="631A1183"/>
    <w:rsid w:val="63AD0DEC"/>
    <w:rsid w:val="63FE0BD5"/>
    <w:rsid w:val="64837769"/>
    <w:rsid w:val="66097669"/>
    <w:rsid w:val="666A6251"/>
    <w:rsid w:val="6677B3C0"/>
    <w:rsid w:val="66D4B2D6"/>
    <w:rsid w:val="66DF05F2"/>
    <w:rsid w:val="679A2F12"/>
    <w:rsid w:val="67F99C4F"/>
    <w:rsid w:val="67FDD77D"/>
    <w:rsid w:val="683339B8"/>
    <w:rsid w:val="68540EE4"/>
    <w:rsid w:val="69AD54D1"/>
    <w:rsid w:val="6AA46197"/>
    <w:rsid w:val="6AC5A936"/>
    <w:rsid w:val="6AE46CF7"/>
    <w:rsid w:val="6B61016D"/>
    <w:rsid w:val="6B771D8D"/>
    <w:rsid w:val="6BBCFA90"/>
    <w:rsid w:val="6BBDB906"/>
    <w:rsid w:val="6BCE785E"/>
    <w:rsid w:val="6BDE3B13"/>
    <w:rsid w:val="6BFB148C"/>
    <w:rsid w:val="6BFFC0FA"/>
    <w:rsid w:val="6C684FFC"/>
    <w:rsid w:val="6CFBF019"/>
    <w:rsid w:val="6D5F643B"/>
    <w:rsid w:val="6D5F7533"/>
    <w:rsid w:val="6D7E51B5"/>
    <w:rsid w:val="6D7E5202"/>
    <w:rsid w:val="6D896FC3"/>
    <w:rsid w:val="6DA96D41"/>
    <w:rsid w:val="6DBD4A41"/>
    <w:rsid w:val="6DBF0909"/>
    <w:rsid w:val="6E74592C"/>
    <w:rsid w:val="6E9FE437"/>
    <w:rsid w:val="6EDF97BE"/>
    <w:rsid w:val="6EEADB06"/>
    <w:rsid w:val="6EEE6673"/>
    <w:rsid w:val="6EEEC558"/>
    <w:rsid w:val="6F1442BF"/>
    <w:rsid w:val="6F1791B1"/>
    <w:rsid w:val="6F55B589"/>
    <w:rsid w:val="6F5FC07C"/>
    <w:rsid w:val="6F7F2AF8"/>
    <w:rsid w:val="6FAD1D27"/>
    <w:rsid w:val="6FBF8CE8"/>
    <w:rsid w:val="6FBFD5B9"/>
    <w:rsid w:val="6FDAF579"/>
    <w:rsid w:val="6FEF8AC8"/>
    <w:rsid w:val="6FEFCF14"/>
    <w:rsid w:val="6FFE9954"/>
    <w:rsid w:val="6FFEB9B4"/>
    <w:rsid w:val="6FFFF151"/>
    <w:rsid w:val="70EC273E"/>
    <w:rsid w:val="70F02712"/>
    <w:rsid w:val="717E17A4"/>
    <w:rsid w:val="71B4614A"/>
    <w:rsid w:val="71EC40BC"/>
    <w:rsid w:val="72294EDE"/>
    <w:rsid w:val="724D5408"/>
    <w:rsid w:val="737F37D0"/>
    <w:rsid w:val="737FFC41"/>
    <w:rsid w:val="73F2C989"/>
    <w:rsid w:val="73FFE860"/>
    <w:rsid w:val="740D4274"/>
    <w:rsid w:val="74341C53"/>
    <w:rsid w:val="74486D25"/>
    <w:rsid w:val="744FDA60"/>
    <w:rsid w:val="74A04EFA"/>
    <w:rsid w:val="74DF3B63"/>
    <w:rsid w:val="74E03A89"/>
    <w:rsid w:val="756F726D"/>
    <w:rsid w:val="75AEB7BF"/>
    <w:rsid w:val="75BAD9C5"/>
    <w:rsid w:val="76446012"/>
    <w:rsid w:val="776972E8"/>
    <w:rsid w:val="77921091"/>
    <w:rsid w:val="77DFAE2D"/>
    <w:rsid w:val="77EF76C8"/>
    <w:rsid w:val="77F6778E"/>
    <w:rsid w:val="77F99C9A"/>
    <w:rsid w:val="77FC5431"/>
    <w:rsid w:val="77FF38C1"/>
    <w:rsid w:val="77FF4340"/>
    <w:rsid w:val="78C55892"/>
    <w:rsid w:val="78F63E83"/>
    <w:rsid w:val="79BF2C31"/>
    <w:rsid w:val="79C95365"/>
    <w:rsid w:val="79D258CB"/>
    <w:rsid w:val="7AB2D1B7"/>
    <w:rsid w:val="7AFD18F4"/>
    <w:rsid w:val="7B171BFC"/>
    <w:rsid w:val="7B3FF126"/>
    <w:rsid w:val="7B537B3F"/>
    <w:rsid w:val="7B5F8123"/>
    <w:rsid w:val="7B7B51BC"/>
    <w:rsid w:val="7B7FE604"/>
    <w:rsid w:val="7BD70D98"/>
    <w:rsid w:val="7BDCEC33"/>
    <w:rsid w:val="7BF50823"/>
    <w:rsid w:val="7BF7E5AA"/>
    <w:rsid w:val="7BFFE6F9"/>
    <w:rsid w:val="7C23124E"/>
    <w:rsid w:val="7C4566C3"/>
    <w:rsid w:val="7C9E79CF"/>
    <w:rsid w:val="7CF92F3F"/>
    <w:rsid w:val="7D74A9A0"/>
    <w:rsid w:val="7DBE28CC"/>
    <w:rsid w:val="7DC38E25"/>
    <w:rsid w:val="7DD3A2B0"/>
    <w:rsid w:val="7DDD4882"/>
    <w:rsid w:val="7DE78548"/>
    <w:rsid w:val="7DFD67F6"/>
    <w:rsid w:val="7DFF2C4C"/>
    <w:rsid w:val="7E37F60F"/>
    <w:rsid w:val="7E57C3D2"/>
    <w:rsid w:val="7E667ECA"/>
    <w:rsid w:val="7E6F9FF0"/>
    <w:rsid w:val="7E7EB8D7"/>
    <w:rsid w:val="7E7FF10C"/>
    <w:rsid w:val="7EB6BBEF"/>
    <w:rsid w:val="7EBB7A99"/>
    <w:rsid w:val="7ED3EC0C"/>
    <w:rsid w:val="7ED7927F"/>
    <w:rsid w:val="7EDED984"/>
    <w:rsid w:val="7EDF0357"/>
    <w:rsid w:val="7EF07089"/>
    <w:rsid w:val="7EF94D75"/>
    <w:rsid w:val="7F1AA462"/>
    <w:rsid w:val="7F1F2CA6"/>
    <w:rsid w:val="7F5F5E3D"/>
    <w:rsid w:val="7F6D8D20"/>
    <w:rsid w:val="7F6E23D0"/>
    <w:rsid w:val="7F713DBD"/>
    <w:rsid w:val="7F79B006"/>
    <w:rsid w:val="7F7C56C7"/>
    <w:rsid w:val="7F7F2DE9"/>
    <w:rsid w:val="7F8205CA"/>
    <w:rsid w:val="7F8F7DD5"/>
    <w:rsid w:val="7FA01A55"/>
    <w:rsid w:val="7FBBA900"/>
    <w:rsid w:val="7FBC29AA"/>
    <w:rsid w:val="7FC41805"/>
    <w:rsid w:val="7FD32429"/>
    <w:rsid w:val="7FD9176F"/>
    <w:rsid w:val="7FDAD087"/>
    <w:rsid w:val="7FDBC6BC"/>
    <w:rsid w:val="7FDE7852"/>
    <w:rsid w:val="7FDF8136"/>
    <w:rsid w:val="7FEFD6D8"/>
    <w:rsid w:val="7FF13182"/>
    <w:rsid w:val="7FF3BD94"/>
    <w:rsid w:val="7FF73E5C"/>
    <w:rsid w:val="7FFAC584"/>
    <w:rsid w:val="7FFBDB63"/>
    <w:rsid w:val="7FFC46AA"/>
    <w:rsid w:val="7FFE6655"/>
    <w:rsid w:val="7FFF10CE"/>
    <w:rsid w:val="8BDD7E7E"/>
    <w:rsid w:val="8F1FB873"/>
    <w:rsid w:val="96D1347B"/>
    <w:rsid w:val="97665D07"/>
    <w:rsid w:val="97FCA347"/>
    <w:rsid w:val="97FF5C0A"/>
    <w:rsid w:val="98B3FFBC"/>
    <w:rsid w:val="99EF65AA"/>
    <w:rsid w:val="99FF5780"/>
    <w:rsid w:val="9BEE92CC"/>
    <w:rsid w:val="9CBACABA"/>
    <w:rsid w:val="9DF3BA20"/>
    <w:rsid w:val="9EF9FD77"/>
    <w:rsid w:val="9EFA5B3B"/>
    <w:rsid w:val="9F45975E"/>
    <w:rsid w:val="9F5562B6"/>
    <w:rsid w:val="A4F757A3"/>
    <w:rsid w:val="A5F9AB52"/>
    <w:rsid w:val="A973A298"/>
    <w:rsid w:val="A9F1565F"/>
    <w:rsid w:val="AA5FED32"/>
    <w:rsid w:val="ABBFC96F"/>
    <w:rsid w:val="AD7F8300"/>
    <w:rsid w:val="ADCE344C"/>
    <w:rsid w:val="AEFA7C54"/>
    <w:rsid w:val="AFF5D9CB"/>
    <w:rsid w:val="AFFA1909"/>
    <w:rsid w:val="B1F2F6BC"/>
    <w:rsid w:val="B4BD7058"/>
    <w:rsid w:val="B4FFE073"/>
    <w:rsid w:val="B6DE72AC"/>
    <w:rsid w:val="B77F4DDB"/>
    <w:rsid w:val="B7D2F4A1"/>
    <w:rsid w:val="B9D76807"/>
    <w:rsid w:val="B9F82AD7"/>
    <w:rsid w:val="BAB81C40"/>
    <w:rsid w:val="BAED902D"/>
    <w:rsid w:val="BBB6AF7A"/>
    <w:rsid w:val="BBFE5E19"/>
    <w:rsid w:val="BC3F08B9"/>
    <w:rsid w:val="BD730025"/>
    <w:rsid w:val="BDB73CD8"/>
    <w:rsid w:val="BDDBD02B"/>
    <w:rsid w:val="BDF7DA82"/>
    <w:rsid w:val="BEEEFCA8"/>
    <w:rsid w:val="BEF97B40"/>
    <w:rsid w:val="BEFBEF39"/>
    <w:rsid w:val="BF7CAB33"/>
    <w:rsid w:val="BFB064EB"/>
    <w:rsid w:val="BFBB8B0B"/>
    <w:rsid w:val="BFDD9819"/>
    <w:rsid w:val="BFDE48B9"/>
    <w:rsid w:val="BFEF259E"/>
    <w:rsid w:val="BFF787AD"/>
    <w:rsid w:val="BFF7CB7A"/>
    <w:rsid w:val="C3FF8E74"/>
    <w:rsid w:val="C7DFC6F8"/>
    <w:rsid w:val="C8DF3D0A"/>
    <w:rsid w:val="C975D1B1"/>
    <w:rsid w:val="CB7CDF76"/>
    <w:rsid w:val="CBF64DF0"/>
    <w:rsid w:val="CCFDD371"/>
    <w:rsid w:val="CDA37DF9"/>
    <w:rsid w:val="CDF5723C"/>
    <w:rsid w:val="CDFCFDF3"/>
    <w:rsid w:val="CE48D28F"/>
    <w:rsid w:val="CFFF3520"/>
    <w:rsid w:val="CFFF4756"/>
    <w:rsid w:val="CFFFE269"/>
    <w:rsid w:val="D3BFEFAF"/>
    <w:rsid w:val="D5FAE349"/>
    <w:rsid w:val="D5FE63FA"/>
    <w:rsid w:val="D6FFC9F4"/>
    <w:rsid w:val="D7BF9961"/>
    <w:rsid w:val="D7DD0E72"/>
    <w:rsid w:val="D81FC9B6"/>
    <w:rsid w:val="DA7FBD02"/>
    <w:rsid w:val="DAEDD452"/>
    <w:rsid w:val="DDA9B516"/>
    <w:rsid w:val="DDBFD4E4"/>
    <w:rsid w:val="DDD7224F"/>
    <w:rsid w:val="DDEF7737"/>
    <w:rsid w:val="DDF99D67"/>
    <w:rsid w:val="DDFB6AA5"/>
    <w:rsid w:val="DE77CB95"/>
    <w:rsid w:val="DE7D3820"/>
    <w:rsid w:val="DEBDF702"/>
    <w:rsid w:val="DEDFAACD"/>
    <w:rsid w:val="DEF13B85"/>
    <w:rsid w:val="DF2787D8"/>
    <w:rsid w:val="DF756D05"/>
    <w:rsid w:val="DF77D296"/>
    <w:rsid w:val="DF7DD4EE"/>
    <w:rsid w:val="DF7E3BFD"/>
    <w:rsid w:val="DF7F2680"/>
    <w:rsid w:val="DFAB9189"/>
    <w:rsid w:val="DFB73FF0"/>
    <w:rsid w:val="DFB7472D"/>
    <w:rsid w:val="DFBD4E98"/>
    <w:rsid w:val="DFBDA1A7"/>
    <w:rsid w:val="DFCF99AF"/>
    <w:rsid w:val="DFDBE6B2"/>
    <w:rsid w:val="DFDECC87"/>
    <w:rsid w:val="DFEF6946"/>
    <w:rsid w:val="DFFB04D6"/>
    <w:rsid w:val="DFFBFB83"/>
    <w:rsid w:val="DFFDA269"/>
    <w:rsid w:val="DFFF01D3"/>
    <w:rsid w:val="E19F6088"/>
    <w:rsid w:val="E3BFCAE6"/>
    <w:rsid w:val="E4DD0335"/>
    <w:rsid w:val="E5F5ECF1"/>
    <w:rsid w:val="E7AB02E8"/>
    <w:rsid w:val="E7FFF881"/>
    <w:rsid w:val="E9BB697C"/>
    <w:rsid w:val="EBBF93ED"/>
    <w:rsid w:val="EBD79BBD"/>
    <w:rsid w:val="ED6FCBD3"/>
    <w:rsid w:val="ED8FFF63"/>
    <w:rsid w:val="EDAE9341"/>
    <w:rsid w:val="EE4E2DC9"/>
    <w:rsid w:val="EE7ADDAA"/>
    <w:rsid w:val="EE932A79"/>
    <w:rsid w:val="EED71C44"/>
    <w:rsid w:val="EED7F08D"/>
    <w:rsid w:val="EEFB2970"/>
    <w:rsid w:val="EF7F398D"/>
    <w:rsid w:val="EF99BD92"/>
    <w:rsid w:val="EFDC5706"/>
    <w:rsid w:val="EFDC9BE8"/>
    <w:rsid w:val="EFE620E2"/>
    <w:rsid w:val="EFEF83E7"/>
    <w:rsid w:val="EFF3DFAC"/>
    <w:rsid w:val="EFFB0996"/>
    <w:rsid w:val="EFFB9E96"/>
    <w:rsid w:val="EFFD5A5A"/>
    <w:rsid w:val="EFFD7EE8"/>
    <w:rsid w:val="F3D78ECC"/>
    <w:rsid w:val="F3EEA580"/>
    <w:rsid w:val="F3FB6542"/>
    <w:rsid w:val="F3FEAE2C"/>
    <w:rsid w:val="F3FFD3C0"/>
    <w:rsid w:val="F4B921E3"/>
    <w:rsid w:val="F5BB3F2A"/>
    <w:rsid w:val="F67F70B6"/>
    <w:rsid w:val="F77DFDCA"/>
    <w:rsid w:val="F7B36E07"/>
    <w:rsid w:val="F7BBB78E"/>
    <w:rsid w:val="F7DF7B82"/>
    <w:rsid w:val="F7E72245"/>
    <w:rsid w:val="F7EED5EC"/>
    <w:rsid w:val="F7EF1D8F"/>
    <w:rsid w:val="F7EFAEBC"/>
    <w:rsid w:val="F7F5FD1A"/>
    <w:rsid w:val="F7F8C575"/>
    <w:rsid w:val="F7FBC844"/>
    <w:rsid w:val="F7FC36A1"/>
    <w:rsid w:val="F7FCC809"/>
    <w:rsid w:val="F7FF5EF4"/>
    <w:rsid w:val="F89F6CCB"/>
    <w:rsid w:val="F8E554EA"/>
    <w:rsid w:val="F9DF6164"/>
    <w:rsid w:val="F9E59369"/>
    <w:rsid w:val="F9EB0A7C"/>
    <w:rsid w:val="F9EF7F5E"/>
    <w:rsid w:val="FAF479CD"/>
    <w:rsid w:val="FB3DE959"/>
    <w:rsid w:val="FB4FE589"/>
    <w:rsid w:val="FB54C9DB"/>
    <w:rsid w:val="FB6EAE56"/>
    <w:rsid w:val="FB999A1C"/>
    <w:rsid w:val="FBAF18E3"/>
    <w:rsid w:val="FBBB9F36"/>
    <w:rsid w:val="FBBF7BA5"/>
    <w:rsid w:val="FBBFD6FE"/>
    <w:rsid w:val="FBD731FF"/>
    <w:rsid w:val="FBDFE755"/>
    <w:rsid w:val="FBE7CC02"/>
    <w:rsid w:val="FBEF39E0"/>
    <w:rsid w:val="FBFB47EF"/>
    <w:rsid w:val="FBFFA35F"/>
    <w:rsid w:val="FD3D066F"/>
    <w:rsid w:val="FD55A6E6"/>
    <w:rsid w:val="FD6B6440"/>
    <w:rsid w:val="FD77ADE0"/>
    <w:rsid w:val="FD7EFC9A"/>
    <w:rsid w:val="FDEED111"/>
    <w:rsid w:val="FDFB0A4B"/>
    <w:rsid w:val="FDFF80A7"/>
    <w:rsid w:val="FE2EC9D9"/>
    <w:rsid w:val="FE7A7805"/>
    <w:rsid w:val="FE7F4C3C"/>
    <w:rsid w:val="FE7FC515"/>
    <w:rsid w:val="FEBBFEC3"/>
    <w:rsid w:val="FEBD062E"/>
    <w:rsid w:val="FEBF9237"/>
    <w:rsid w:val="FEE5B5D5"/>
    <w:rsid w:val="FEE77550"/>
    <w:rsid w:val="FEE9B08F"/>
    <w:rsid w:val="FEEB4BD6"/>
    <w:rsid w:val="FEF23D98"/>
    <w:rsid w:val="FEF3BA19"/>
    <w:rsid w:val="FEF64D16"/>
    <w:rsid w:val="FEFB7A37"/>
    <w:rsid w:val="FEFE4DB1"/>
    <w:rsid w:val="FEFF1605"/>
    <w:rsid w:val="FEFFD914"/>
    <w:rsid w:val="FF35B848"/>
    <w:rsid w:val="FF3F3203"/>
    <w:rsid w:val="FF535DD3"/>
    <w:rsid w:val="FF570055"/>
    <w:rsid w:val="FF5F55B1"/>
    <w:rsid w:val="FF754378"/>
    <w:rsid w:val="FF7F35CF"/>
    <w:rsid w:val="FF7FD19E"/>
    <w:rsid w:val="FF8BE7DA"/>
    <w:rsid w:val="FF9D8694"/>
    <w:rsid w:val="FFA1AE8A"/>
    <w:rsid w:val="FFA5112C"/>
    <w:rsid w:val="FFA75031"/>
    <w:rsid w:val="FFB5B477"/>
    <w:rsid w:val="FFB5C504"/>
    <w:rsid w:val="FFBD64F4"/>
    <w:rsid w:val="FFD5CFD6"/>
    <w:rsid w:val="FFD70CCE"/>
    <w:rsid w:val="FFD77DED"/>
    <w:rsid w:val="FFDD465D"/>
    <w:rsid w:val="FFDDE1BB"/>
    <w:rsid w:val="FFDF6C13"/>
    <w:rsid w:val="FFEF9795"/>
    <w:rsid w:val="FFF331EC"/>
    <w:rsid w:val="FFF5E325"/>
    <w:rsid w:val="FFF8470D"/>
    <w:rsid w:val="FFF95223"/>
    <w:rsid w:val="FFFB3056"/>
    <w:rsid w:val="FFFDA3DB"/>
    <w:rsid w:val="FFFEA9D7"/>
    <w:rsid w:val="FFFF51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6"/>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paragraph" w:styleId="3">
    <w:name w:val="heading 2"/>
    <w:basedOn w:val="1"/>
    <w:next w:val="1"/>
    <w:link w:val="58"/>
    <w:unhideWhenUsed/>
    <w:qFormat/>
    <w:uiPriority w:val="0"/>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rPr>
  </w:style>
  <w:style w:type="paragraph" w:styleId="4">
    <w:name w:val="heading 3"/>
    <w:basedOn w:val="1"/>
    <w:next w:val="1"/>
    <w:link w:val="67"/>
    <w:unhideWhenUsed/>
    <w:qFormat/>
    <w:uiPriority w:val="0"/>
    <w:pPr>
      <w:keepNext/>
      <w:keepLines/>
      <w:widowControl w:val="0"/>
      <w:spacing w:before="260" w:after="260" w:line="416" w:lineRule="auto"/>
      <w:jc w:val="both"/>
      <w:outlineLvl w:val="2"/>
    </w:pPr>
    <w:rPr>
      <w:rFonts w:asciiTheme="minorHAnsi" w:hAnsiTheme="minorHAnsi" w:eastAsiaTheme="minorEastAsia" w:cstheme="minorBidi"/>
      <w:b/>
      <w:bCs/>
      <w:kern w:val="2"/>
      <w:sz w:val="30"/>
      <w:szCs w:val="32"/>
    </w:rPr>
  </w:style>
  <w:style w:type="paragraph" w:styleId="5">
    <w:name w:val="heading 4"/>
    <w:basedOn w:val="1"/>
    <w:next w:val="1"/>
    <w:link w:val="73"/>
    <w:unhideWhenUsed/>
    <w:qFormat/>
    <w:uiPriority w:val="0"/>
    <w:pPr>
      <w:keepNext/>
      <w:keepLines/>
      <w:widowControl w:val="0"/>
      <w:spacing w:before="280" w:after="290" w:line="376" w:lineRule="auto"/>
      <w:jc w:val="both"/>
      <w:outlineLvl w:val="3"/>
    </w:pPr>
    <w:rPr>
      <w:rFonts w:asciiTheme="majorHAnsi" w:hAnsiTheme="majorHAnsi" w:eastAsiaTheme="majorEastAsia" w:cstheme="majorBidi"/>
      <w:b/>
      <w:bCs/>
      <w:kern w:val="2"/>
      <w:sz w:val="28"/>
      <w:szCs w:val="28"/>
    </w:rPr>
  </w:style>
  <w:style w:type="paragraph" w:styleId="6">
    <w:name w:val="heading 5"/>
    <w:basedOn w:val="1"/>
    <w:next w:val="1"/>
    <w:link w:val="69"/>
    <w:unhideWhenUsed/>
    <w:qFormat/>
    <w:uiPriority w:val="0"/>
    <w:pPr>
      <w:keepNext/>
      <w:keepLines/>
      <w:widowControl w:val="0"/>
      <w:spacing w:before="280" w:after="290" w:line="376" w:lineRule="auto"/>
      <w:jc w:val="both"/>
      <w:outlineLvl w:val="4"/>
    </w:pPr>
    <w:rPr>
      <w:rFonts w:asciiTheme="minorHAnsi" w:hAnsiTheme="minorHAnsi" w:eastAsiaTheme="minorEastAsia" w:cstheme="minorBidi"/>
      <w:b/>
      <w:bCs/>
      <w:kern w:val="2"/>
      <w:sz w:val="28"/>
      <w:szCs w:val="28"/>
    </w:rPr>
  </w:style>
  <w:style w:type="paragraph" w:styleId="7">
    <w:name w:val="heading 6"/>
    <w:basedOn w:val="1"/>
    <w:next w:val="1"/>
    <w:link w:val="53"/>
    <w:unhideWhenUsed/>
    <w:qFormat/>
    <w:uiPriority w:val="0"/>
    <w:pPr>
      <w:keepNext/>
      <w:keepLines/>
      <w:widowControl w:val="0"/>
      <w:spacing w:before="240" w:after="64" w:line="320" w:lineRule="auto"/>
      <w:jc w:val="both"/>
      <w:outlineLvl w:val="5"/>
    </w:pPr>
    <w:rPr>
      <w:rFonts w:asciiTheme="majorHAnsi" w:hAnsiTheme="majorHAnsi" w:eastAsiaTheme="majorEastAsia" w:cstheme="majorBidi"/>
      <w:b/>
      <w:bCs/>
      <w:kern w:val="2"/>
    </w:rPr>
  </w:style>
  <w:style w:type="paragraph" w:styleId="8">
    <w:name w:val="heading 7"/>
    <w:basedOn w:val="1"/>
    <w:next w:val="1"/>
    <w:link w:val="71"/>
    <w:unhideWhenUsed/>
    <w:qFormat/>
    <w:uiPriority w:val="0"/>
    <w:pPr>
      <w:keepNext/>
      <w:keepLines/>
      <w:widowControl w:val="0"/>
      <w:spacing w:before="240" w:after="64" w:line="320" w:lineRule="auto"/>
      <w:jc w:val="both"/>
      <w:outlineLvl w:val="6"/>
    </w:pPr>
    <w:rPr>
      <w:rFonts w:asciiTheme="minorHAnsi" w:hAnsiTheme="minorHAnsi" w:eastAsiaTheme="minorEastAsia" w:cstheme="minorBidi"/>
      <w:b/>
      <w:bCs/>
      <w:kern w:val="2"/>
    </w:rPr>
  </w:style>
  <w:style w:type="paragraph" w:styleId="9">
    <w:name w:val="heading 8"/>
    <w:basedOn w:val="1"/>
    <w:next w:val="1"/>
    <w:link w:val="41"/>
    <w:qFormat/>
    <w:uiPriority w:val="0"/>
    <w:pPr>
      <w:keepNext/>
      <w:keepLines/>
      <w:widowControl w:val="0"/>
      <w:spacing w:before="240" w:after="64" w:line="320" w:lineRule="auto"/>
      <w:ind w:left="824" w:hanging="1440"/>
      <w:jc w:val="both"/>
      <w:outlineLvl w:val="7"/>
    </w:pPr>
    <w:rPr>
      <w:rFonts w:ascii="Arial" w:hAnsi="Arial" w:eastAsia="黑体" w:cs="Times New Roman"/>
      <w:kern w:val="2"/>
    </w:rPr>
  </w:style>
  <w:style w:type="paragraph" w:styleId="10">
    <w:name w:val="heading 9"/>
    <w:basedOn w:val="1"/>
    <w:next w:val="1"/>
    <w:link w:val="78"/>
    <w:qFormat/>
    <w:uiPriority w:val="0"/>
    <w:pPr>
      <w:keepNext/>
      <w:keepLines/>
      <w:widowControl w:val="0"/>
      <w:spacing w:before="240" w:after="64" w:line="320" w:lineRule="auto"/>
      <w:ind w:left="968" w:hanging="1584"/>
      <w:jc w:val="both"/>
      <w:outlineLvl w:val="8"/>
    </w:pPr>
    <w:rPr>
      <w:rFonts w:ascii="Arial" w:hAnsi="Arial" w:eastAsia="黑体" w:cs="Times New Roman"/>
      <w:kern w:val="2"/>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4"/>
    <w:qFormat/>
    <w:uiPriority w:val="99"/>
    <w:pPr>
      <w:widowControl w:val="0"/>
      <w:ind w:firstLine="420"/>
      <w:jc w:val="both"/>
    </w:pPr>
    <w:rPr>
      <w:rFonts w:ascii="Times New Roman" w:hAnsi="Times New Roman" w:eastAsia="仿宋_GB2312" w:cs="Times New Roman"/>
      <w:kern w:val="2"/>
      <w:szCs w:val="20"/>
    </w:rPr>
  </w:style>
  <w:style w:type="paragraph" w:styleId="12">
    <w:name w:val="Document Map"/>
    <w:basedOn w:val="1"/>
    <w:link w:val="48"/>
    <w:unhideWhenUsed/>
    <w:qFormat/>
    <w:uiPriority w:val="99"/>
    <w:pPr>
      <w:widowControl w:val="0"/>
      <w:jc w:val="both"/>
    </w:pPr>
    <w:rPr>
      <w:rFonts w:hAnsiTheme="minorHAnsi" w:cstheme="minorBidi"/>
      <w:kern w:val="2"/>
    </w:rPr>
  </w:style>
  <w:style w:type="paragraph" w:styleId="13">
    <w:name w:val="annotation text"/>
    <w:basedOn w:val="1"/>
    <w:link w:val="47"/>
    <w:unhideWhenUsed/>
    <w:qFormat/>
    <w:uiPriority w:val="99"/>
    <w:pPr>
      <w:widowControl w:val="0"/>
    </w:pPr>
    <w:rPr>
      <w:rFonts w:asciiTheme="minorHAnsi" w:hAnsiTheme="minorHAnsi" w:eastAsiaTheme="minorEastAsia" w:cstheme="minorBidi"/>
      <w:kern w:val="2"/>
      <w:sz w:val="21"/>
      <w:szCs w:val="22"/>
    </w:rPr>
  </w:style>
  <w:style w:type="paragraph" w:styleId="14">
    <w:name w:val="Body Text"/>
    <w:basedOn w:val="1"/>
    <w:next w:val="1"/>
    <w:link w:val="55"/>
    <w:unhideWhenUsed/>
    <w:qFormat/>
    <w:uiPriority w:val="99"/>
    <w:pPr>
      <w:widowControl w:val="0"/>
      <w:spacing w:after="120"/>
      <w:jc w:val="both"/>
    </w:pPr>
    <w:rPr>
      <w:rFonts w:asciiTheme="minorHAnsi" w:hAnsiTheme="minorHAnsi" w:eastAsiaTheme="minorEastAsia" w:cstheme="minorBidi"/>
      <w:kern w:val="2"/>
      <w:sz w:val="21"/>
      <w:szCs w:val="22"/>
    </w:rPr>
  </w:style>
  <w:style w:type="paragraph" w:styleId="15">
    <w:name w:val="Body Text Indent"/>
    <w:basedOn w:val="1"/>
    <w:link w:val="35"/>
    <w:unhideWhenUsed/>
    <w:qFormat/>
    <w:uiPriority w:val="99"/>
    <w:pPr>
      <w:widowControl w:val="0"/>
      <w:spacing w:after="120"/>
      <w:ind w:left="420" w:leftChars="200"/>
      <w:jc w:val="both"/>
    </w:pPr>
    <w:rPr>
      <w:rFonts w:asciiTheme="minorHAnsi" w:hAnsiTheme="minorHAnsi" w:eastAsiaTheme="minorEastAsia" w:cstheme="minorBidi"/>
      <w:kern w:val="2"/>
      <w:sz w:val="21"/>
      <w:szCs w:val="22"/>
    </w:rPr>
  </w:style>
  <w:style w:type="paragraph" w:styleId="16">
    <w:name w:val="toc 3"/>
    <w:basedOn w:val="1"/>
    <w:next w:val="1"/>
    <w:unhideWhenUsed/>
    <w:qFormat/>
    <w:uiPriority w:val="39"/>
    <w:pPr>
      <w:spacing w:after="100" w:line="259" w:lineRule="auto"/>
      <w:ind w:left="440"/>
    </w:pPr>
    <w:rPr>
      <w:rFonts w:cs="Times New Roman" w:asciiTheme="minorHAnsi" w:hAnsiTheme="minorHAnsi" w:eastAsiaTheme="minorEastAsia"/>
      <w:sz w:val="22"/>
      <w:szCs w:val="22"/>
    </w:rPr>
  </w:style>
  <w:style w:type="paragraph" w:styleId="17">
    <w:name w:val="Balloon Text"/>
    <w:basedOn w:val="1"/>
    <w:link w:val="40"/>
    <w:unhideWhenUsed/>
    <w:qFormat/>
    <w:uiPriority w:val="99"/>
    <w:pPr>
      <w:widowControl w:val="0"/>
      <w:jc w:val="both"/>
    </w:pPr>
    <w:rPr>
      <w:rFonts w:asciiTheme="minorHAnsi" w:hAnsiTheme="minorHAnsi" w:eastAsiaTheme="minorEastAsia" w:cstheme="minorBidi"/>
      <w:kern w:val="2"/>
      <w:sz w:val="18"/>
      <w:szCs w:val="18"/>
    </w:rPr>
  </w:style>
  <w:style w:type="paragraph" w:styleId="18">
    <w:name w:val="footer"/>
    <w:basedOn w:val="1"/>
    <w:link w:val="75"/>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19">
    <w:name w:val="header"/>
    <w:basedOn w:val="1"/>
    <w:link w:val="32"/>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20">
    <w:name w:val="toc 1"/>
    <w:basedOn w:val="1"/>
    <w:next w:val="1"/>
    <w:unhideWhenUsed/>
    <w:qFormat/>
    <w:uiPriority w:val="39"/>
    <w:pPr>
      <w:spacing w:after="100" w:line="259" w:lineRule="auto"/>
    </w:pPr>
    <w:rPr>
      <w:rFonts w:cs="Times New Roman" w:asciiTheme="minorHAnsi" w:hAnsiTheme="minorHAnsi" w:eastAsiaTheme="minorEastAsia"/>
      <w:sz w:val="22"/>
      <w:szCs w:val="22"/>
    </w:rPr>
  </w:style>
  <w:style w:type="paragraph" w:styleId="21">
    <w:name w:val="toc 2"/>
    <w:basedOn w:val="1"/>
    <w:next w:val="1"/>
    <w:unhideWhenUsed/>
    <w:qFormat/>
    <w:uiPriority w:val="39"/>
    <w:pPr>
      <w:spacing w:after="100" w:line="259" w:lineRule="auto"/>
      <w:ind w:left="220"/>
    </w:pPr>
    <w:rPr>
      <w:rFonts w:cs="Times New Roman" w:asciiTheme="minorHAnsi" w:hAnsiTheme="minorHAnsi" w:eastAsiaTheme="minorEastAsia"/>
      <w:sz w:val="22"/>
      <w:szCs w:val="22"/>
    </w:rPr>
  </w:style>
  <w:style w:type="paragraph" w:styleId="22">
    <w:name w:val="Normal (Web)"/>
    <w:basedOn w:val="1"/>
    <w:unhideWhenUsed/>
    <w:qFormat/>
    <w:uiPriority w:val="99"/>
    <w:pPr>
      <w:spacing w:before="100" w:beforeAutospacing="1" w:after="100" w:afterAutospacing="1" w:line="259" w:lineRule="auto"/>
    </w:pPr>
  </w:style>
  <w:style w:type="paragraph" w:styleId="23">
    <w:name w:val="annotation subject"/>
    <w:basedOn w:val="13"/>
    <w:next w:val="13"/>
    <w:link w:val="70"/>
    <w:unhideWhenUsed/>
    <w:qFormat/>
    <w:uiPriority w:val="99"/>
    <w:rPr>
      <w:b/>
      <w:bCs/>
    </w:rPr>
  </w:style>
  <w:style w:type="paragraph" w:styleId="24">
    <w:name w:val="Body Text First Indent"/>
    <w:basedOn w:val="14"/>
    <w:link w:val="54"/>
    <w:unhideWhenUsed/>
    <w:qFormat/>
    <w:uiPriority w:val="99"/>
    <w:pPr>
      <w:ind w:firstLine="420" w:firstLineChars="100"/>
    </w:pPr>
  </w:style>
  <w:style w:type="paragraph" w:styleId="25">
    <w:name w:val="Body Text First Indent 2"/>
    <w:basedOn w:val="15"/>
    <w:link w:val="49"/>
    <w:qFormat/>
    <w:uiPriority w:val="0"/>
    <w:pPr>
      <w:ind w:firstLine="420" w:firstLineChars="200"/>
    </w:pPr>
    <w:rPr>
      <w:rFonts w:ascii="Times New Roman" w:hAnsi="Times New Roman" w:eastAsia="宋体" w:cs="Times New Roman"/>
      <w:szCs w:val="24"/>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unhideWhenUsed/>
    <w:qFormat/>
    <w:uiPriority w:val="99"/>
  </w:style>
  <w:style w:type="character" w:styleId="30">
    <w:name w:val="Hyperlink"/>
    <w:basedOn w:val="28"/>
    <w:unhideWhenUsed/>
    <w:qFormat/>
    <w:uiPriority w:val="99"/>
    <w:rPr>
      <w:color w:val="0563C1" w:themeColor="hyperlink"/>
      <w:u w:val="single"/>
      <w14:textFill>
        <w14:solidFill>
          <w14:schemeClr w14:val="hlink"/>
        </w14:solidFill>
      </w14:textFill>
    </w:rPr>
  </w:style>
  <w:style w:type="character" w:styleId="31">
    <w:name w:val="annotation reference"/>
    <w:basedOn w:val="28"/>
    <w:unhideWhenUsed/>
    <w:qFormat/>
    <w:uiPriority w:val="0"/>
    <w:rPr>
      <w:sz w:val="21"/>
      <w:szCs w:val="21"/>
    </w:rPr>
  </w:style>
  <w:style w:type="character" w:customStyle="1" w:styleId="32">
    <w:name w:val="页眉 字符"/>
    <w:basedOn w:val="28"/>
    <w:link w:val="19"/>
    <w:qFormat/>
    <w:uiPriority w:val="99"/>
    <w:rPr>
      <w:sz w:val="18"/>
      <w:szCs w:val="18"/>
    </w:rPr>
  </w:style>
  <w:style w:type="character" w:customStyle="1" w:styleId="33">
    <w:name w:val="应答1 Char"/>
    <w:basedOn w:val="28"/>
    <w:link w:val="34"/>
    <w:qFormat/>
    <w:uiPriority w:val="0"/>
    <w:rPr>
      <w:rFonts w:ascii="宋体" w:hAnsi="宋体" w:eastAsia="宋体" w:cs="宋体"/>
      <w:bCs/>
      <w:color w:val="000000" w:themeColor="text1"/>
      <w:sz w:val="24"/>
      <w:szCs w:val="24"/>
      <w14:textFill>
        <w14:solidFill>
          <w14:schemeClr w14:val="tx1"/>
        </w14:solidFill>
      </w14:textFill>
    </w:rPr>
  </w:style>
  <w:style w:type="paragraph" w:customStyle="1" w:styleId="34">
    <w:name w:val="应答1"/>
    <w:basedOn w:val="1"/>
    <w:link w:val="33"/>
    <w:qFormat/>
    <w:uiPriority w:val="0"/>
    <w:pPr>
      <w:widowControl w:val="0"/>
      <w:adjustRightInd w:val="0"/>
      <w:snapToGrid w:val="0"/>
      <w:spacing w:line="360" w:lineRule="auto"/>
      <w:ind w:firstLine="566" w:firstLineChars="236"/>
      <w:jc w:val="both"/>
    </w:pPr>
    <w:rPr>
      <w:bCs/>
      <w:color w:val="000000" w:themeColor="text1"/>
      <w:kern w:val="2"/>
      <w14:textFill>
        <w14:solidFill>
          <w14:schemeClr w14:val="tx1"/>
        </w14:solidFill>
      </w14:textFill>
    </w:rPr>
  </w:style>
  <w:style w:type="character" w:customStyle="1" w:styleId="35">
    <w:name w:val="正文文本缩进 字符"/>
    <w:basedOn w:val="28"/>
    <w:link w:val="15"/>
    <w:semiHidden/>
    <w:qFormat/>
    <w:uiPriority w:val="99"/>
  </w:style>
  <w:style w:type="character" w:customStyle="1" w:styleId="36">
    <w:name w:val="标题 1 字符"/>
    <w:basedOn w:val="28"/>
    <w:link w:val="2"/>
    <w:qFormat/>
    <w:uiPriority w:val="9"/>
    <w:rPr>
      <w:b/>
      <w:bCs/>
      <w:kern w:val="44"/>
      <w:sz w:val="44"/>
      <w:szCs w:val="44"/>
    </w:rPr>
  </w:style>
  <w:style w:type="paragraph" w:customStyle="1" w:styleId="37">
    <w:name w:val="修订1"/>
    <w:hidden/>
    <w:unhideWhenUsed/>
    <w:qFormat/>
    <w:uiPriority w:val="99"/>
    <w:rPr>
      <w:rFonts w:ascii="Times New Roman" w:hAnsi="Times New Roman" w:eastAsia="宋体" w:cs="Times New Roman"/>
      <w:sz w:val="24"/>
      <w:szCs w:val="24"/>
      <w:lang w:val="en-US" w:eastAsia="zh-CN" w:bidi="ar-SA"/>
    </w:rPr>
  </w:style>
  <w:style w:type="paragraph" w:customStyle="1" w:styleId="38">
    <w:name w:val="修订7"/>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我的正文"/>
    <w:basedOn w:val="1"/>
    <w:qFormat/>
    <w:uiPriority w:val="0"/>
    <w:pPr>
      <w:widowControl w:val="0"/>
      <w:spacing w:line="360" w:lineRule="auto"/>
      <w:ind w:firstLine="454"/>
      <w:jc w:val="both"/>
    </w:pPr>
    <w:rPr>
      <w:rFonts w:asciiTheme="minorHAnsi" w:hAnsiTheme="minorHAnsi" w:eastAsiaTheme="minorEastAsia" w:cstheme="minorBidi"/>
      <w:kern w:val="2"/>
      <w:szCs w:val="20"/>
    </w:rPr>
  </w:style>
  <w:style w:type="character" w:customStyle="1" w:styleId="40">
    <w:name w:val="批注框文本 字符"/>
    <w:basedOn w:val="28"/>
    <w:link w:val="17"/>
    <w:semiHidden/>
    <w:qFormat/>
    <w:uiPriority w:val="99"/>
    <w:rPr>
      <w:sz w:val="18"/>
      <w:szCs w:val="18"/>
    </w:rPr>
  </w:style>
  <w:style w:type="character" w:customStyle="1" w:styleId="41">
    <w:name w:val="标题 8 字符"/>
    <w:basedOn w:val="28"/>
    <w:link w:val="9"/>
    <w:qFormat/>
    <w:uiPriority w:val="0"/>
    <w:rPr>
      <w:rFonts w:ascii="Arial" w:hAnsi="Arial" w:eastAsia="黑体" w:cs="Times New Roman"/>
      <w:sz w:val="24"/>
      <w:szCs w:val="24"/>
    </w:rPr>
  </w:style>
  <w:style w:type="paragraph" w:customStyle="1" w:styleId="42">
    <w:name w:val="p1"/>
    <w:basedOn w:val="1"/>
    <w:qFormat/>
    <w:uiPriority w:val="0"/>
    <w:pPr>
      <w:widowControl w:val="0"/>
    </w:pPr>
    <w:rPr>
      <w:rFonts w:ascii="Helvetica Neue" w:hAnsi="Helvetica Neue" w:eastAsia="Helvetica Neue" w:cs="Times New Roman"/>
      <w:sz w:val="26"/>
      <w:szCs w:val="26"/>
    </w:rPr>
  </w:style>
  <w:style w:type="paragraph" w:customStyle="1" w:styleId="43">
    <w:name w:val="文档正文"/>
    <w:basedOn w:val="1"/>
    <w:link w:val="76"/>
    <w:qFormat/>
    <w:uiPriority w:val="0"/>
    <w:pPr>
      <w:widowControl w:val="0"/>
      <w:adjustRightInd w:val="0"/>
      <w:spacing w:before="60" w:after="60" w:line="480" w:lineRule="atLeast"/>
      <w:ind w:firstLine="567" w:firstLineChars="200"/>
      <w:jc w:val="both"/>
      <w:textAlignment w:val="baseline"/>
    </w:pPr>
    <w:rPr>
      <w:rFonts w:ascii="长城仿宋" w:hAnsi="Arial" w:cs="Times New Roman"/>
      <w:szCs w:val="20"/>
    </w:rPr>
  </w:style>
  <w:style w:type="character" w:customStyle="1" w:styleId="44">
    <w:name w:val="正文缩进 字符"/>
    <w:basedOn w:val="28"/>
    <w:link w:val="11"/>
    <w:qFormat/>
    <w:uiPriority w:val="99"/>
    <w:rPr>
      <w:rFonts w:ascii="Times New Roman" w:hAnsi="Times New Roman" w:eastAsia="仿宋_GB2312" w:cs="Times New Roman"/>
      <w:sz w:val="24"/>
      <w:szCs w:val="20"/>
    </w:rPr>
  </w:style>
  <w:style w:type="paragraph" w:customStyle="1" w:styleId="45">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6">
    <w:name w:val="段"/>
    <w:qFormat/>
    <w:uiPriority w:val="0"/>
    <w:pPr>
      <w:autoSpaceDE w:val="0"/>
      <w:autoSpaceDN w:val="0"/>
      <w:ind w:firstLine="200"/>
      <w:jc w:val="both"/>
    </w:pPr>
    <w:rPr>
      <w:rFonts w:ascii="宋体" w:hAnsi="Times New Roman" w:eastAsia="宋体" w:cs="Times New Roman"/>
      <w:sz w:val="21"/>
      <w:lang w:val="en-US" w:eastAsia="en-US" w:bidi="ar-SA"/>
    </w:rPr>
  </w:style>
  <w:style w:type="character" w:customStyle="1" w:styleId="47">
    <w:name w:val="批注文字 字符"/>
    <w:basedOn w:val="28"/>
    <w:link w:val="13"/>
    <w:semiHidden/>
    <w:qFormat/>
    <w:uiPriority w:val="99"/>
  </w:style>
  <w:style w:type="character" w:customStyle="1" w:styleId="48">
    <w:name w:val="文档结构图 字符"/>
    <w:basedOn w:val="28"/>
    <w:link w:val="12"/>
    <w:semiHidden/>
    <w:qFormat/>
    <w:uiPriority w:val="99"/>
    <w:rPr>
      <w:rFonts w:ascii="宋体" w:eastAsia="宋体"/>
      <w:sz w:val="24"/>
      <w:szCs w:val="24"/>
    </w:rPr>
  </w:style>
  <w:style w:type="character" w:customStyle="1" w:styleId="49">
    <w:name w:val="正文文本首行缩进 2 字符"/>
    <w:basedOn w:val="35"/>
    <w:link w:val="25"/>
    <w:qFormat/>
    <w:uiPriority w:val="0"/>
    <w:rPr>
      <w:rFonts w:ascii="Times New Roman" w:hAnsi="Times New Roman" w:eastAsia="宋体" w:cs="Times New Roman"/>
      <w:szCs w:val="24"/>
    </w:rPr>
  </w:style>
  <w:style w:type="paragraph" w:customStyle="1" w:styleId="50">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51">
    <w:name w:val="列表段落 字符"/>
    <w:link w:val="52"/>
    <w:qFormat/>
    <w:locked/>
    <w:uiPriority w:val="34"/>
  </w:style>
  <w:style w:type="paragraph" w:customStyle="1" w:styleId="52">
    <w:name w:val="列表段落1"/>
    <w:basedOn w:val="1"/>
    <w:link w:val="5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53">
    <w:name w:val="标题 6 字符"/>
    <w:basedOn w:val="28"/>
    <w:link w:val="7"/>
    <w:qFormat/>
    <w:uiPriority w:val="9"/>
    <w:rPr>
      <w:rFonts w:asciiTheme="majorHAnsi" w:hAnsiTheme="majorHAnsi" w:eastAsiaTheme="majorEastAsia" w:cstheme="majorBidi"/>
      <w:b/>
      <w:bCs/>
      <w:sz w:val="24"/>
      <w:szCs w:val="24"/>
    </w:rPr>
  </w:style>
  <w:style w:type="character" w:customStyle="1" w:styleId="54">
    <w:name w:val="正文文本首行缩进 字符"/>
    <w:basedOn w:val="55"/>
    <w:link w:val="24"/>
    <w:semiHidden/>
    <w:qFormat/>
    <w:uiPriority w:val="99"/>
  </w:style>
  <w:style w:type="character" w:customStyle="1" w:styleId="55">
    <w:name w:val="正文文本 字符"/>
    <w:basedOn w:val="28"/>
    <w:link w:val="14"/>
    <w:semiHidden/>
    <w:qFormat/>
    <w:uiPriority w:val="99"/>
  </w:style>
  <w:style w:type="character" w:customStyle="1" w:styleId="56">
    <w:name w:val="QB正文 Char Char"/>
    <w:link w:val="57"/>
    <w:qFormat/>
    <w:uiPriority w:val="0"/>
    <w:rPr>
      <w:rFonts w:ascii="宋体"/>
    </w:rPr>
  </w:style>
  <w:style w:type="paragraph" w:customStyle="1" w:styleId="57">
    <w:name w:val="QB正文"/>
    <w:basedOn w:val="1"/>
    <w:link w:val="56"/>
    <w:qFormat/>
    <w:uiPriority w:val="0"/>
    <w:pPr>
      <w:autoSpaceDE w:val="0"/>
      <w:autoSpaceDN w:val="0"/>
      <w:spacing w:line="360" w:lineRule="auto"/>
      <w:ind w:firstLine="200" w:firstLineChars="200"/>
      <w:jc w:val="both"/>
    </w:pPr>
    <w:rPr>
      <w:rFonts w:hAnsiTheme="minorHAnsi" w:eastAsiaTheme="minorEastAsia" w:cstheme="minorBidi"/>
      <w:kern w:val="2"/>
      <w:sz w:val="21"/>
      <w:szCs w:val="22"/>
    </w:rPr>
  </w:style>
  <w:style w:type="character" w:customStyle="1" w:styleId="58">
    <w:name w:val="标题 2 字符"/>
    <w:basedOn w:val="28"/>
    <w:link w:val="3"/>
    <w:qFormat/>
    <w:uiPriority w:val="9"/>
    <w:rPr>
      <w:rFonts w:asciiTheme="majorHAnsi" w:hAnsiTheme="majorHAnsi" w:eastAsiaTheme="majorEastAsia" w:cstheme="majorBidi"/>
      <w:b/>
      <w:bCs/>
      <w:sz w:val="32"/>
      <w:szCs w:val="32"/>
    </w:rPr>
  </w:style>
  <w:style w:type="paragraph" w:customStyle="1" w:styleId="5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0">
    <w:name w:val="修订111"/>
    <w:hidden/>
    <w:unhideWhenUsed/>
    <w:qFormat/>
    <w:uiPriority w:val="99"/>
    <w:rPr>
      <w:rFonts w:ascii="Times New Roman" w:hAnsi="Times New Roman" w:eastAsia="宋体" w:cs="Times New Roman"/>
      <w:sz w:val="24"/>
      <w:szCs w:val="24"/>
      <w:lang w:val="en-US" w:eastAsia="zh-CN" w:bidi="ar-SA"/>
    </w:rPr>
  </w:style>
  <w:style w:type="paragraph" w:customStyle="1" w:styleId="6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62">
    <w:name w:val="QB前言正文"/>
    <w:basedOn w:val="1"/>
    <w:qFormat/>
    <w:uiPriority w:val="0"/>
    <w:pPr>
      <w:autoSpaceDE w:val="0"/>
      <w:autoSpaceDN w:val="0"/>
      <w:adjustRightInd w:val="0"/>
      <w:spacing w:line="360" w:lineRule="auto"/>
      <w:ind w:firstLine="200" w:firstLineChars="200"/>
      <w:jc w:val="both"/>
      <w:textAlignment w:val="baseline"/>
    </w:pPr>
    <w:rPr>
      <w:rFonts w:hAnsi="Times New Roman" w:cs="Times New Roman"/>
      <w:lang w:val="zh-CN"/>
    </w:rPr>
  </w:style>
  <w:style w:type="paragraph" w:styleId="63">
    <w:name w:val="List Paragraph"/>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paragraph" w:customStyle="1" w:styleId="64">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65">
    <w:name w:val="修订8"/>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66">
    <w:name w:val="修订4"/>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67">
    <w:name w:val="标题 3 字符"/>
    <w:basedOn w:val="28"/>
    <w:link w:val="4"/>
    <w:qFormat/>
    <w:uiPriority w:val="9"/>
    <w:rPr>
      <w:rFonts w:asciiTheme="minorHAnsi" w:hAnsiTheme="minorHAnsi" w:eastAsiaTheme="minorEastAsia"/>
      <w:b/>
      <w:bCs/>
      <w:sz w:val="30"/>
      <w:szCs w:val="32"/>
    </w:rPr>
  </w:style>
  <w:style w:type="paragraph" w:customStyle="1" w:styleId="68">
    <w:name w:val="p2"/>
    <w:basedOn w:val="1"/>
    <w:qFormat/>
    <w:uiPriority w:val="0"/>
    <w:pPr>
      <w:widowControl w:val="0"/>
    </w:pPr>
    <w:rPr>
      <w:rFonts w:ascii="PingFang SC" w:hAnsi="PingFang SC" w:eastAsia="PingFang SC" w:cs="Times New Roman"/>
      <w:sz w:val="26"/>
      <w:szCs w:val="26"/>
    </w:rPr>
  </w:style>
  <w:style w:type="character" w:customStyle="1" w:styleId="69">
    <w:name w:val="标题 5 字符"/>
    <w:basedOn w:val="28"/>
    <w:link w:val="6"/>
    <w:qFormat/>
    <w:uiPriority w:val="9"/>
    <w:rPr>
      <w:b/>
      <w:bCs/>
      <w:sz w:val="28"/>
      <w:szCs w:val="28"/>
    </w:rPr>
  </w:style>
  <w:style w:type="character" w:customStyle="1" w:styleId="70">
    <w:name w:val="批注主题 字符"/>
    <w:basedOn w:val="47"/>
    <w:link w:val="23"/>
    <w:semiHidden/>
    <w:qFormat/>
    <w:uiPriority w:val="99"/>
    <w:rPr>
      <w:b/>
      <w:bCs/>
    </w:rPr>
  </w:style>
  <w:style w:type="character" w:customStyle="1" w:styleId="71">
    <w:name w:val="标题 7 字符"/>
    <w:basedOn w:val="28"/>
    <w:link w:val="8"/>
    <w:qFormat/>
    <w:uiPriority w:val="9"/>
    <w:rPr>
      <w:b/>
      <w:bCs/>
      <w:sz w:val="24"/>
      <w:szCs w:val="24"/>
    </w:rPr>
  </w:style>
  <w:style w:type="paragraph" w:customStyle="1" w:styleId="72">
    <w:name w:val="修订5"/>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73">
    <w:name w:val="标题 4 字符"/>
    <w:basedOn w:val="28"/>
    <w:link w:val="5"/>
    <w:qFormat/>
    <w:uiPriority w:val="9"/>
    <w:rPr>
      <w:rFonts w:asciiTheme="majorHAnsi" w:hAnsiTheme="majorHAnsi" w:eastAsiaTheme="majorEastAsia" w:cstheme="majorBidi"/>
      <w:b/>
      <w:bCs/>
      <w:sz w:val="28"/>
      <w:szCs w:val="28"/>
    </w:rPr>
  </w:style>
  <w:style w:type="paragraph" w:customStyle="1" w:styleId="74">
    <w:name w:val="修订6"/>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75">
    <w:name w:val="页脚 字符"/>
    <w:basedOn w:val="28"/>
    <w:link w:val="18"/>
    <w:qFormat/>
    <w:uiPriority w:val="99"/>
    <w:rPr>
      <w:sz w:val="18"/>
      <w:szCs w:val="18"/>
    </w:rPr>
  </w:style>
  <w:style w:type="character" w:customStyle="1" w:styleId="76">
    <w:name w:val="文档正文 Char"/>
    <w:link w:val="43"/>
    <w:qFormat/>
    <w:uiPriority w:val="0"/>
    <w:rPr>
      <w:rFonts w:ascii="长城仿宋" w:hAnsi="Arial"/>
      <w:sz w:val="24"/>
    </w:rPr>
  </w:style>
  <w:style w:type="paragraph" w:customStyle="1" w:styleId="77">
    <w:name w:val="修订1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78">
    <w:name w:val="标题 9 字符"/>
    <w:basedOn w:val="28"/>
    <w:link w:val="10"/>
    <w:qFormat/>
    <w:uiPriority w:val="0"/>
    <w:rPr>
      <w:rFonts w:ascii="Arial" w:hAnsi="Arial" w:eastAsia="黑体" w:cs="Times New Roman"/>
      <w:szCs w:val="21"/>
    </w:rPr>
  </w:style>
  <w:style w:type="paragraph" w:customStyle="1" w:styleId="79">
    <w:name w:val="0、正文"/>
    <w:basedOn w:val="1"/>
    <w:link w:val="82"/>
    <w:qFormat/>
    <w:uiPriority w:val="0"/>
    <w:pPr>
      <w:widowControl w:val="0"/>
      <w:spacing w:before="62" w:beforeLines="20" w:line="336" w:lineRule="auto"/>
      <w:ind w:firstLine="420"/>
      <w:jc w:val="both"/>
    </w:pPr>
    <w:rPr>
      <w:rFonts w:ascii="Courier New" w:hAnsi="Courier New" w:eastAsiaTheme="minorEastAsia" w:cstheme="minorBidi"/>
      <w:kern w:val="2"/>
      <w:sz w:val="21"/>
      <w:szCs w:val="22"/>
    </w:rPr>
  </w:style>
  <w:style w:type="paragraph" w:customStyle="1" w:styleId="80">
    <w:name w:val="正文缩进(ALT+Z)"/>
    <w:basedOn w:val="1"/>
    <w:link w:val="81"/>
    <w:qFormat/>
    <w:uiPriority w:val="0"/>
    <w:pPr>
      <w:widowControl w:val="0"/>
      <w:ind w:firstLine="200" w:firstLineChars="200"/>
      <w:jc w:val="both"/>
    </w:pPr>
    <w:rPr>
      <w:rFonts w:ascii="Calibri" w:hAnsi="Calibri" w:cs="Times New Roman"/>
      <w:szCs w:val="20"/>
    </w:rPr>
  </w:style>
  <w:style w:type="character" w:customStyle="1" w:styleId="81">
    <w:name w:val="正文缩进(ALT+Z) Char"/>
    <w:link w:val="80"/>
    <w:qFormat/>
    <w:uiPriority w:val="0"/>
    <w:rPr>
      <w:rFonts w:ascii="Calibri" w:hAnsi="Calibri" w:eastAsia="宋体" w:cs="Times New Roman"/>
      <w:kern w:val="0"/>
      <w:sz w:val="24"/>
      <w:szCs w:val="20"/>
    </w:rPr>
  </w:style>
  <w:style w:type="character" w:customStyle="1" w:styleId="82">
    <w:name w:val="0、正文 Char"/>
    <w:link w:val="79"/>
    <w:qFormat/>
    <w:uiPriority w:val="0"/>
    <w:rPr>
      <w:rFonts w:ascii="Courier New" w:hAnsi="Courier New"/>
    </w:rPr>
  </w:style>
  <w:style w:type="paragraph" w:customStyle="1" w:styleId="83">
    <w:name w:val="修订10"/>
    <w:hidden/>
    <w:unhideWhenUsed/>
    <w:qFormat/>
    <w:uiPriority w:val="99"/>
    <w:rPr>
      <w:rFonts w:ascii="宋体" w:hAnsi="宋体" w:eastAsia="宋体" w:cs="宋体"/>
      <w:sz w:val="24"/>
      <w:szCs w:val="24"/>
      <w:lang w:val="en-US" w:eastAsia="zh-CN" w:bidi="ar-SA"/>
    </w:rPr>
  </w:style>
  <w:style w:type="paragraph" w:customStyle="1" w:styleId="84">
    <w:name w:val="修订12"/>
    <w:hidden/>
    <w:unhideWhenUsed/>
    <w:qFormat/>
    <w:uiPriority w:val="99"/>
    <w:rPr>
      <w:rFonts w:ascii="宋体" w:hAnsi="宋体" w:eastAsia="宋体" w:cs="宋体"/>
      <w:sz w:val="24"/>
      <w:szCs w:val="24"/>
      <w:lang w:val="en-US" w:eastAsia="zh-CN" w:bidi="ar-SA"/>
    </w:rPr>
  </w:style>
  <w:style w:type="paragraph" w:customStyle="1" w:styleId="85">
    <w:name w:val="修订13"/>
    <w:hidden/>
    <w:unhideWhenUsed/>
    <w:qFormat/>
    <w:uiPriority w:val="99"/>
    <w:rPr>
      <w:rFonts w:ascii="宋体" w:hAnsi="宋体" w:eastAsia="宋体" w:cs="宋体"/>
      <w:sz w:val="24"/>
      <w:szCs w:val="24"/>
      <w:lang w:val="en-US" w:eastAsia="zh-CN" w:bidi="ar-SA"/>
    </w:rPr>
  </w:style>
  <w:style w:type="paragraph" w:customStyle="1" w:styleId="86">
    <w:name w:val="Revision"/>
    <w:hidden/>
    <w:unhideWhenUsed/>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8304</Words>
  <Characters>9197</Characters>
  <Lines>68</Lines>
  <Paragraphs>19</Paragraphs>
  <TotalTime>69</TotalTime>
  <ScaleCrop>false</ScaleCrop>
  <LinksUpToDate>false</LinksUpToDate>
  <CharactersWithSpaces>9271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2026-05-15T15:31:00Z</dcterms:created>
  <dc:creator>Data</dc:creator>
  <cp:lastModifiedBy>admin</cp:lastModifiedBy>
  <dcterms:modified xsi:type="dcterms:W3CDTF">2026-06-25T06:39:09Z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974257F94C8CF9078781026A9E1337E4_42</vt:lpwstr>
  </property>
  <property fmtid="{D5CDD505-2E9C-101B-9397-08002B2CF9AE}" pid="4" name="KSOTemplateDocerSaveRecord">
    <vt:lpwstr>eyJoZGlkIjoiZGM2MDczYzIzZTU3NzM0MjlkZDBmZmFiMzkzMTIzNjAiLCJ1c2VySWQiOiIxNDA5MDU4NjM5In0=</vt:lpwstr>
  </property>
</Properties>
</file>