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E6734">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技术评分表</w:t>
      </w:r>
    </w:p>
    <w:p w14:paraId="4D09FC2C">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采购包1：人形机器人设备</w:t>
      </w:r>
    </w:p>
    <w:tbl>
      <w:tblPr>
        <w:tblStyle w:val="13"/>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555"/>
        <w:gridCol w:w="5880"/>
        <w:gridCol w:w="2422"/>
      </w:tblGrid>
      <w:tr w14:paraId="1295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131C0C5D">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14:paraId="3613003C">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5" w:type="dxa"/>
            <w:noWrap/>
            <w:vAlign w:val="center"/>
          </w:tcPr>
          <w:p w14:paraId="11FCDD55">
            <w:pPr>
              <w:jc w:val="center"/>
              <w:rPr>
                <w:rFonts w:hint="eastAsia" w:ascii="仿宋" w:hAnsi="仿宋" w:eastAsia="仿宋" w:cs="仿宋"/>
                <w:b/>
                <w:bCs/>
                <w:sz w:val="20"/>
              </w:rPr>
            </w:pPr>
            <w:r>
              <w:rPr>
                <w:rFonts w:hint="eastAsia" w:ascii="仿宋" w:hAnsi="仿宋" w:eastAsia="仿宋" w:cs="仿宋"/>
                <w:b/>
                <w:bCs/>
                <w:sz w:val="20"/>
              </w:rPr>
              <w:t>分值</w:t>
            </w:r>
          </w:p>
        </w:tc>
        <w:tc>
          <w:tcPr>
            <w:tcW w:w="5880" w:type="dxa"/>
            <w:noWrap/>
            <w:vAlign w:val="center"/>
          </w:tcPr>
          <w:p w14:paraId="2CC3D00F">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22" w:type="dxa"/>
            <w:noWrap/>
            <w:vAlign w:val="center"/>
          </w:tcPr>
          <w:p w14:paraId="6F11A28B">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5D6EB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jc w:val="center"/>
        </w:trPr>
        <w:tc>
          <w:tcPr>
            <w:tcW w:w="678" w:type="dxa"/>
            <w:noWrap/>
            <w:vAlign w:val="center"/>
          </w:tcPr>
          <w:p w14:paraId="1022DFD2">
            <w:pPr>
              <w:widowControl/>
              <w:jc w:val="center"/>
              <w:rPr>
                <w:rFonts w:hint="eastAsia" w:ascii="仿宋" w:hAnsi="仿宋" w:eastAsia="仿宋" w:cs="仿宋"/>
                <w:b/>
                <w:bCs/>
                <w:color w:val="000000"/>
                <w:kern w:val="0"/>
                <w:szCs w:val="21"/>
              </w:rPr>
            </w:pPr>
            <w:r>
              <w:rPr>
                <w:rFonts w:hint="eastAsia" w:ascii="仿宋" w:hAnsi="仿宋" w:eastAsia="仿宋" w:cs="仿宋"/>
                <w:b/>
                <w:bCs/>
                <w:kern w:val="0"/>
                <w:sz w:val="20"/>
                <w:lang w:bidi="ar"/>
              </w:rPr>
              <w:t>产品性能测试</w:t>
            </w:r>
          </w:p>
        </w:tc>
        <w:tc>
          <w:tcPr>
            <w:tcW w:w="1032" w:type="dxa"/>
            <w:noWrap/>
            <w:vAlign w:val="center"/>
          </w:tcPr>
          <w:p w14:paraId="24F127CC">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产品性能测试</w:t>
            </w:r>
          </w:p>
        </w:tc>
        <w:tc>
          <w:tcPr>
            <w:tcW w:w="555" w:type="dxa"/>
            <w:noWrap/>
            <w:vAlign w:val="center"/>
          </w:tcPr>
          <w:p w14:paraId="529092E7">
            <w:pPr>
              <w:jc w:val="center"/>
              <w:rPr>
                <w:rFonts w:hint="eastAsia" w:ascii="仿宋" w:hAnsi="仿宋" w:eastAsia="仿宋" w:cs="仿宋"/>
                <w:b/>
                <w:bCs/>
                <w:color w:val="000000"/>
                <w:kern w:val="0"/>
                <w:sz w:val="20"/>
              </w:rPr>
            </w:pPr>
            <w:r>
              <w:rPr>
                <w:rFonts w:hint="eastAsia" w:ascii="仿宋" w:hAnsi="仿宋" w:eastAsia="仿宋" w:cs="仿宋"/>
                <w:color w:val="000000"/>
                <w:kern w:val="0"/>
                <w:sz w:val="20"/>
              </w:rPr>
              <w:t>45</w:t>
            </w:r>
          </w:p>
        </w:tc>
        <w:tc>
          <w:tcPr>
            <w:tcW w:w="5880" w:type="dxa"/>
            <w:vAlign w:val="center"/>
          </w:tcPr>
          <w:p w14:paraId="0F6080F0">
            <w:pPr>
              <w:rPr>
                <w:rFonts w:hint="eastAsia" w:ascii="仿宋" w:hAnsi="仿宋" w:eastAsia="仿宋" w:cs="仿宋"/>
                <w:sz w:val="20"/>
              </w:rPr>
            </w:pPr>
            <w:r>
              <w:rPr>
                <w:rFonts w:hint="eastAsia" w:ascii="仿宋" w:hAnsi="仿宋" w:eastAsia="仿宋" w:cs="仿宋"/>
                <w:sz w:val="20"/>
              </w:rPr>
              <w:t>应答方须逐项响应以下技术参数，总分45分。各子项分值已分别标注。</w:t>
            </w:r>
          </w:p>
          <w:p w14:paraId="043F2293">
            <w:pPr>
              <w:rPr>
                <w:rFonts w:hint="eastAsia" w:ascii="仿宋" w:hAnsi="仿宋" w:eastAsia="仿宋" w:cs="仿宋"/>
                <w:sz w:val="20"/>
              </w:rPr>
            </w:pPr>
            <w:r>
              <w:rPr>
                <w:rFonts w:hint="eastAsia" w:ascii="仿宋" w:hAnsi="仿宋" w:eastAsia="仿宋" w:cs="仿宋"/>
                <w:sz w:val="20"/>
              </w:rPr>
              <w:t>完全响应：若某一子项下的所有技术参数均应答满足，则该子项得满分。</w:t>
            </w:r>
          </w:p>
          <w:p w14:paraId="051E1B67">
            <w:pPr>
              <w:rPr>
                <w:rFonts w:hint="eastAsia" w:ascii="仿宋" w:hAnsi="仿宋" w:eastAsia="仿宋" w:cs="仿宋"/>
                <w:sz w:val="20"/>
              </w:rPr>
            </w:pPr>
            <w:r>
              <w:rPr>
                <w:rFonts w:hint="eastAsia" w:ascii="仿宋" w:hAnsi="仿宋" w:eastAsia="仿宋" w:cs="仿宋"/>
                <w:sz w:val="20"/>
              </w:rPr>
              <w:t>标注“▲”的技术参数，不满足扣3分。未标注“▲”的技术参数，不满足扣2分。</w:t>
            </w:r>
          </w:p>
          <w:p w14:paraId="6F0DE228">
            <w:pPr>
              <w:rPr>
                <w:rFonts w:hint="eastAsia" w:ascii="仿宋" w:hAnsi="仿宋" w:eastAsia="仿宋" w:cs="仿宋"/>
                <w:sz w:val="20"/>
              </w:rPr>
            </w:pPr>
            <w:r>
              <w:rPr>
                <w:rFonts w:hint="eastAsia" w:ascii="仿宋" w:hAnsi="仿宋" w:eastAsia="仿宋" w:cs="仿宋"/>
                <w:sz w:val="20"/>
              </w:rPr>
              <w:t>扣分上限：每个子项的累计扣分不超过该子项的满分值（扣完为止，不产生负分）。</w:t>
            </w:r>
          </w:p>
          <w:p w14:paraId="02AA0B07">
            <w:pPr>
              <w:rPr>
                <w:rFonts w:hint="eastAsia" w:ascii="仿宋" w:hAnsi="仿宋" w:eastAsia="仿宋" w:cs="仿宋"/>
                <w:sz w:val="20"/>
              </w:rPr>
            </w:pPr>
          </w:p>
          <w:p w14:paraId="5075ADA2">
            <w:pPr>
              <w:rPr>
                <w:rFonts w:hint="eastAsia" w:ascii="仿宋" w:hAnsi="仿宋" w:eastAsia="仿宋" w:cs="仿宋"/>
                <w:sz w:val="20"/>
              </w:rPr>
            </w:pPr>
            <w:r>
              <w:rPr>
                <w:rFonts w:hint="eastAsia" w:ascii="仿宋" w:hAnsi="仿宋" w:eastAsia="仿宋" w:cs="仿宋"/>
                <w:sz w:val="20"/>
              </w:rPr>
              <w:t>一.小型人形机器人-教育应用型（13分）</w:t>
            </w:r>
          </w:p>
          <w:p w14:paraId="4D93127E">
            <w:pPr>
              <w:rPr>
                <w:rFonts w:hint="eastAsia" w:ascii="仿宋" w:hAnsi="仿宋" w:eastAsia="仿宋" w:cs="仿宋"/>
                <w:sz w:val="20"/>
              </w:rPr>
            </w:pPr>
            <w:r>
              <w:rPr>
                <w:rFonts w:hint="eastAsia" w:ascii="仿宋" w:hAnsi="仿宋" w:eastAsia="仿宋" w:cs="仿宋"/>
                <w:sz w:val="20"/>
              </w:rPr>
              <w:t>1.尺寸重量：身高小于1.3m，带电池重量不大于26kg；</w:t>
            </w:r>
          </w:p>
          <w:p w14:paraId="1E39592C">
            <w:pPr>
              <w:rPr>
                <w:rFonts w:hint="eastAsia" w:ascii="仿宋" w:hAnsi="仿宋" w:eastAsia="仿宋" w:cs="仿宋"/>
                <w:sz w:val="20"/>
              </w:rPr>
            </w:pPr>
            <w:r>
              <w:rPr>
                <w:rFonts w:hint="eastAsia" w:ascii="仿宋" w:hAnsi="仿宋" w:eastAsia="仿宋" w:cs="仿宋"/>
                <w:sz w:val="20"/>
              </w:rPr>
              <w:t>2.整机自由度≥24，单腿自由度≥6个；腰部自由度≥2个；单手臂自由度≥5个；</w:t>
            </w:r>
          </w:p>
          <w:p w14:paraId="191EA7F5">
            <w:pPr>
              <w:rPr>
                <w:rFonts w:hint="eastAsia" w:ascii="仿宋" w:hAnsi="仿宋" w:eastAsia="仿宋" w:cs="仿宋"/>
                <w:sz w:val="20"/>
              </w:rPr>
            </w:pPr>
            <w:r>
              <w:rPr>
                <w:rFonts w:hint="eastAsia" w:ascii="仿宋" w:hAnsi="仿宋" w:eastAsia="仿宋" w:cs="仿宋"/>
                <w:sz w:val="20"/>
              </w:rPr>
              <w:t>3.传感器配置双目相机、麦克风阵列和扬声器；</w:t>
            </w:r>
          </w:p>
          <w:p w14:paraId="481E139B">
            <w:pPr>
              <w:rPr>
                <w:rFonts w:hint="eastAsia" w:ascii="仿宋" w:hAnsi="仿宋" w:eastAsia="仿宋" w:cs="仿宋"/>
                <w:sz w:val="20"/>
              </w:rPr>
            </w:pPr>
            <w:r>
              <w:rPr>
                <w:rFonts w:hint="eastAsia" w:ascii="仿宋" w:hAnsi="仿宋" w:eastAsia="仿宋" w:cs="仿宋"/>
                <w:sz w:val="20"/>
              </w:rPr>
              <w:t>▲4.支持二次开发，及提供机器人模型和仿真接口；</w:t>
            </w:r>
          </w:p>
          <w:p w14:paraId="44E30497">
            <w:pPr>
              <w:rPr>
                <w:rFonts w:hint="eastAsia" w:ascii="仿宋" w:hAnsi="仿宋" w:eastAsia="仿宋" w:cs="仿宋"/>
                <w:sz w:val="20"/>
              </w:rPr>
            </w:pPr>
            <w:r>
              <w:rPr>
                <w:rFonts w:hint="eastAsia" w:ascii="仿宋" w:hAnsi="仿宋" w:eastAsia="仿宋" w:cs="仿宋"/>
                <w:sz w:val="20"/>
              </w:rPr>
              <w:t>▲5.具备超大关节运动空间：腰部关节：Y±145°、R±25°，膝关节：-10~+145°，髋关节：Y±155°、P-165~+145°、R-50~+100°。</w:t>
            </w:r>
          </w:p>
          <w:p w14:paraId="5433E22E">
            <w:pPr>
              <w:rPr>
                <w:rFonts w:hint="eastAsia" w:ascii="仿宋" w:hAnsi="仿宋" w:eastAsia="仿宋" w:cs="仿宋"/>
                <w:sz w:val="20"/>
              </w:rPr>
            </w:pPr>
            <w:r>
              <w:rPr>
                <w:rFonts w:hint="eastAsia" w:ascii="仿宋" w:hAnsi="仿宋" w:eastAsia="仿宋" w:cs="仿宋"/>
                <w:sz w:val="20"/>
              </w:rPr>
              <w:t>▲6.配置≥100Tops拓展坞，提供AI算法技术支持。</w:t>
            </w:r>
          </w:p>
          <w:p w14:paraId="6578E9EE">
            <w:pPr>
              <w:rPr>
                <w:rFonts w:hint="eastAsia" w:ascii="仿宋" w:hAnsi="仿宋" w:eastAsia="仿宋" w:cs="仿宋"/>
                <w:sz w:val="20"/>
              </w:rPr>
            </w:pPr>
          </w:p>
          <w:p w14:paraId="6AB34CE3">
            <w:pPr>
              <w:rPr>
                <w:rFonts w:hint="eastAsia" w:ascii="仿宋" w:hAnsi="仿宋" w:eastAsia="仿宋" w:cs="仿宋"/>
                <w:sz w:val="20"/>
              </w:rPr>
            </w:pPr>
            <w:r>
              <w:rPr>
                <w:rFonts w:hint="eastAsia" w:ascii="仿宋" w:hAnsi="仿宋" w:eastAsia="仿宋" w:cs="仿宋"/>
                <w:sz w:val="20"/>
              </w:rPr>
              <w:t>二.人形机器人-灵巧操作型（20分）</w:t>
            </w:r>
          </w:p>
          <w:p w14:paraId="7B99A336">
            <w:pPr>
              <w:rPr>
                <w:rFonts w:hint="eastAsia" w:ascii="仿宋" w:hAnsi="仿宋" w:eastAsia="仿宋" w:cs="仿宋"/>
                <w:sz w:val="20"/>
              </w:rPr>
            </w:pPr>
            <w:r>
              <w:rPr>
                <w:rFonts w:hint="eastAsia" w:ascii="仿宋" w:hAnsi="仿宋" w:eastAsia="仿宋" w:cs="仿宋"/>
                <w:sz w:val="20"/>
              </w:rPr>
              <w:t>1.站立尺寸：高度大于1300mm；</w:t>
            </w:r>
          </w:p>
          <w:p w14:paraId="50174D65">
            <w:pPr>
              <w:rPr>
                <w:rFonts w:hint="eastAsia" w:ascii="仿宋" w:hAnsi="仿宋" w:eastAsia="仿宋" w:cs="仿宋"/>
                <w:sz w:val="20"/>
              </w:rPr>
            </w:pPr>
            <w:r>
              <w:rPr>
                <w:rFonts w:hint="eastAsia" w:ascii="仿宋" w:hAnsi="仿宋" w:eastAsia="仿宋" w:cs="仿宋"/>
                <w:sz w:val="20"/>
              </w:rPr>
              <w:t>2.总自由度≥41个，单手臂自由度≥7个，腰部自由度≥3个；</w:t>
            </w:r>
          </w:p>
          <w:p w14:paraId="2901026B">
            <w:pPr>
              <w:rPr>
                <w:rFonts w:hint="eastAsia" w:ascii="仿宋" w:hAnsi="仿宋" w:eastAsia="仿宋" w:cs="仿宋"/>
                <w:sz w:val="20"/>
              </w:rPr>
            </w:pPr>
            <w:r>
              <w:rPr>
                <w:rFonts w:hint="eastAsia" w:ascii="仿宋" w:hAnsi="仿宋" w:eastAsia="仿宋" w:cs="仿宋"/>
                <w:sz w:val="20"/>
              </w:rPr>
              <w:t>▲3.支持配备至少2只五指灵巧手；</w:t>
            </w:r>
          </w:p>
          <w:p w14:paraId="26C69DD6">
            <w:pPr>
              <w:rPr>
                <w:rFonts w:hint="eastAsia" w:ascii="仿宋" w:hAnsi="仿宋" w:eastAsia="仿宋" w:cs="仿宋"/>
                <w:sz w:val="20"/>
              </w:rPr>
            </w:pPr>
            <w:r>
              <w:rPr>
                <w:rFonts w:hint="eastAsia" w:ascii="仿宋" w:hAnsi="仿宋" w:eastAsia="仿宋" w:cs="仿宋"/>
                <w:sz w:val="20"/>
              </w:rPr>
              <w:t>4.膝关节最大扭矩≥120N.m；</w:t>
            </w:r>
          </w:p>
          <w:p w14:paraId="2CA1E1DA">
            <w:pPr>
              <w:rPr>
                <w:rFonts w:hint="eastAsia" w:ascii="仿宋" w:hAnsi="仿宋" w:eastAsia="仿宋" w:cs="仿宋"/>
                <w:sz w:val="20"/>
              </w:rPr>
            </w:pPr>
            <w:r>
              <w:rPr>
                <w:rFonts w:hint="eastAsia" w:ascii="仿宋" w:hAnsi="仿宋" w:eastAsia="仿宋" w:cs="仿宋"/>
                <w:sz w:val="20"/>
              </w:rPr>
              <w:t>5.手臂最大负载≥3kg；</w:t>
            </w:r>
          </w:p>
          <w:p w14:paraId="59622A22">
            <w:pPr>
              <w:rPr>
                <w:rFonts w:hint="eastAsia" w:ascii="仿宋" w:hAnsi="仿宋" w:eastAsia="仿宋" w:cs="仿宋"/>
                <w:sz w:val="20"/>
              </w:rPr>
            </w:pPr>
            <w:r>
              <w:rPr>
                <w:rFonts w:hint="eastAsia" w:ascii="仿宋" w:hAnsi="仿宋" w:eastAsia="仿宋" w:cs="仿宋"/>
                <w:sz w:val="20"/>
              </w:rPr>
              <w:t>6.手臂臂展≥0.45m；</w:t>
            </w:r>
          </w:p>
          <w:p w14:paraId="25F72E33">
            <w:pPr>
              <w:rPr>
                <w:rFonts w:hint="eastAsia" w:ascii="仿宋" w:hAnsi="仿宋" w:eastAsia="仿宋" w:cs="仿宋"/>
                <w:sz w:val="20"/>
              </w:rPr>
            </w:pPr>
            <w:r>
              <w:rPr>
                <w:rFonts w:hint="eastAsia" w:ascii="仿宋" w:hAnsi="仿宋" w:eastAsia="仿宋" w:cs="仿宋"/>
                <w:sz w:val="20"/>
              </w:rPr>
              <w:t>▲7.全关节中空内走线设计；</w:t>
            </w:r>
          </w:p>
          <w:p w14:paraId="16B417D2">
            <w:pPr>
              <w:rPr>
                <w:rFonts w:hint="eastAsia" w:ascii="仿宋" w:hAnsi="仿宋" w:eastAsia="仿宋" w:cs="仿宋"/>
                <w:sz w:val="20"/>
              </w:rPr>
            </w:pPr>
            <w:r>
              <w:rPr>
                <w:rFonts w:hint="eastAsia" w:ascii="仿宋" w:hAnsi="仿宋" w:eastAsia="仿宋" w:cs="仿宋"/>
                <w:sz w:val="20"/>
              </w:rPr>
              <w:t>▲8.具备≥100Tops超大算力的拓展坞；</w:t>
            </w:r>
          </w:p>
          <w:p w14:paraId="16029D19">
            <w:pPr>
              <w:rPr>
                <w:rFonts w:hint="eastAsia" w:ascii="仿宋" w:hAnsi="仿宋" w:eastAsia="仿宋" w:cs="仿宋"/>
                <w:sz w:val="20"/>
              </w:rPr>
            </w:pPr>
            <w:r>
              <w:rPr>
                <w:rFonts w:hint="eastAsia" w:ascii="仿宋" w:hAnsi="仿宋" w:eastAsia="仿宋" w:cs="仿宋"/>
                <w:sz w:val="20"/>
              </w:rPr>
              <w:t>9.支持OTA升级及二次开发。</w:t>
            </w:r>
          </w:p>
          <w:p w14:paraId="7D517855">
            <w:pPr>
              <w:rPr>
                <w:rFonts w:hint="eastAsia" w:ascii="仿宋" w:hAnsi="仿宋" w:eastAsia="仿宋" w:cs="仿宋"/>
                <w:sz w:val="20"/>
              </w:rPr>
            </w:pPr>
          </w:p>
          <w:p w14:paraId="3982542F">
            <w:pPr>
              <w:rPr>
                <w:rFonts w:hint="eastAsia" w:ascii="仿宋" w:hAnsi="仿宋" w:eastAsia="仿宋" w:cs="仿宋"/>
                <w:sz w:val="20"/>
              </w:rPr>
            </w:pPr>
            <w:r>
              <w:rPr>
                <w:rFonts w:hint="eastAsia" w:ascii="仿宋" w:hAnsi="仿宋" w:eastAsia="仿宋" w:cs="仿宋"/>
                <w:sz w:val="20"/>
              </w:rPr>
              <w:t>三.轮式机器人-交互感知型（12分）</w:t>
            </w:r>
          </w:p>
          <w:p w14:paraId="57E459ED">
            <w:pPr>
              <w:rPr>
                <w:rFonts w:hint="eastAsia" w:ascii="仿宋" w:hAnsi="仿宋" w:eastAsia="仿宋" w:cs="仿宋"/>
                <w:sz w:val="20"/>
              </w:rPr>
            </w:pPr>
            <w:r>
              <w:rPr>
                <w:rFonts w:hint="eastAsia" w:ascii="仿宋" w:hAnsi="仿宋" w:eastAsia="仿宋" w:cs="仿宋"/>
                <w:sz w:val="20"/>
              </w:rPr>
              <w:t>1.整机自由度≥31个；腰部自由度≥2个；单手臂自由度≥7个；手部自由度≥6个；</w:t>
            </w:r>
          </w:p>
          <w:p w14:paraId="6E5AC48B">
            <w:pPr>
              <w:rPr>
                <w:rFonts w:hint="eastAsia" w:ascii="仿宋" w:hAnsi="仿宋" w:eastAsia="仿宋" w:cs="仿宋"/>
                <w:sz w:val="20"/>
              </w:rPr>
            </w:pPr>
            <w:r>
              <w:rPr>
                <w:rFonts w:hint="eastAsia" w:ascii="仿宋" w:hAnsi="仿宋" w:eastAsia="仿宋" w:cs="仿宋"/>
                <w:sz w:val="20"/>
              </w:rPr>
              <w:t>2.配置头部高清相机×1，且分辨率不小于3600*1200；</w:t>
            </w:r>
          </w:p>
          <w:p w14:paraId="2B32F478">
            <w:pPr>
              <w:rPr>
                <w:rFonts w:hint="eastAsia" w:ascii="仿宋" w:hAnsi="仿宋" w:eastAsia="仿宋" w:cs="仿宋"/>
                <w:sz w:val="20"/>
              </w:rPr>
            </w:pPr>
            <w:r>
              <w:rPr>
                <w:rFonts w:hint="eastAsia" w:ascii="仿宋" w:hAnsi="仿宋" w:eastAsia="仿宋" w:cs="仿宋"/>
                <w:sz w:val="20"/>
              </w:rPr>
              <w:t>3.配置手腕高清相机×1，且分辨率不小于1920*1080；</w:t>
            </w:r>
          </w:p>
          <w:p w14:paraId="5CD96FB1">
            <w:pPr>
              <w:rPr>
                <w:rFonts w:hint="eastAsia" w:ascii="仿宋" w:hAnsi="仿宋" w:eastAsia="仿宋" w:cs="仿宋"/>
                <w:sz w:val="20"/>
              </w:rPr>
            </w:pPr>
            <w:r>
              <w:rPr>
                <w:rFonts w:hint="eastAsia" w:ascii="仿宋" w:hAnsi="仿宋" w:eastAsia="仿宋" w:cs="仿宋"/>
                <w:sz w:val="20"/>
              </w:rPr>
              <w:t>4.支持智能OTA升级及支持二次开发；</w:t>
            </w:r>
          </w:p>
          <w:p w14:paraId="1C9EB9D0">
            <w:pPr>
              <w:rPr>
                <w:rFonts w:hint="eastAsia" w:ascii="仿宋" w:hAnsi="仿宋" w:eastAsia="仿宋" w:cs="仿宋"/>
                <w:sz w:val="20"/>
              </w:rPr>
            </w:pPr>
            <w:r>
              <w:rPr>
                <w:rFonts w:hint="eastAsia" w:ascii="仿宋" w:hAnsi="仿宋" w:eastAsia="仿宋" w:cs="仿宋"/>
                <w:sz w:val="20"/>
              </w:rPr>
              <w:t>▲5.支持配置五指灵巧手，含触觉感知：压力，摩擦力，方向等；</w:t>
            </w:r>
          </w:p>
          <w:p w14:paraId="104B123E">
            <w:pPr>
              <w:rPr>
                <w:rFonts w:hint="eastAsia" w:ascii="仿宋" w:hAnsi="仿宋" w:eastAsia="仿宋" w:cs="仿宋"/>
                <w:sz w:val="20"/>
              </w:rPr>
            </w:pPr>
            <w:r>
              <w:rPr>
                <w:rFonts w:hint="eastAsia" w:ascii="仿宋" w:hAnsi="仿宋" w:eastAsia="仿宋" w:cs="仿宋"/>
                <w:sz w:val="20"/>
              </w:rPr>
              <w:t>▲6.搭载算力不小于100Tops。</w:t>
            </w:r>
          </w:p>
        </w:tc>
        <w:tc>
          <w:tcPr>
            <w:tcW w:w="2422" w:type="dxa"/>
            <w:shd w:val="clear" w:color="000000" w:fill="auto"/>
            <w:noWrap/>
            <w:vAlign w:val="center"/>
          </w:tcPr>
          <w:p w14:paraId="2B079869">
            <w:pPr>
              <w:rPr>
                <w:rFonts w:hint="eastAsia" w:ascii="仿宋" w:hAnsi="仿宋" w:eastAsia="仿宋" w:cs="仿宋"/>
                <w:kern w:val="0"/>
                <w:sz w:val="20"/>
                <w:lang w:bidi="ar"/>
              </w:rPr>
            </w:pPr>
            <w:r>
              <w:rPr>
                <w:rFonts w:hint="eastAsia" w:ascii="仿宋" w:hAnsi="仿宋" w:eastAsia="仿宋" w:cs="仿宋"/>
                <w:kern w:val="0"/>
                <w:sz w:val="20"/>
                <w:lang w:bidi="ar"/>
              </w:rPr>
              <w:t>产品规格说明书：应包含设备完整的技术参数、性能指标等内容，并加盖应答人公章。</w:t>
            </w:r>
          </w:p>
        </w:tc>
      </w:tr>
      <w:tr w14:paraId="5C84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7C62EAED">
            <w:pPr>
              <w:widowControl/>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供货能力</w:t>
            </w:r>
          </w:p>
        </w:tc>
        <w:tc>
          <w:tcPr>
            <w:tcW w:w="1032" w:type="dxa"/>
            <w:noWrap/>
            <w:vAlign w:val="center"/>
          </w:tcPr>
          <w:p w14:paraId="79DB8001">
            <w:pPr>
              <w:widowControl/>
              <w:jc w:val="center"/>
              <w:rPr>
                <w:rFonts w:hint="eastAsia" w:ascii="仿宋" w:hAnsi="仿宋" w:eastAsia="仿宋" w:cs="仿宋"/>
                <w:b/>
                <w:bCs/>
                <w:kern w:val="0"/>
                <w:sz w:val="20"/>
              </w:rPr>
            </w:pPr>
            <w:r>
              <w:rPr>
                <w:rFonts w:hint="eastAsia" w:ascii="仿宋" w:hAnsi="仿宋" w:eastAsia="仿宋" w:cs="仿宋"/>
                <w:b/>
                <w:bCs/>
                <w:kern w:val="0"/>
                <w:sz w:val="20"/>
              </w:rPr>
              <w:t>供货周期</w:t>
            </w:r>
          </w:p>
        </w:tc>
        <w:tc>
          <w:tcPr>
            <w:tcW w:w="555" w:type="dxa"/>
            <w:noWrap/>
            <w:vAlign w:val="center"/>
          </w:tcPr>
          <w:p w14:paraId="74CA9494">
            <w:pPr>
              <w:widowControl/>
              <w:jc w:val="center"/>
              <w:textAlignment w:val="center"/>
              <w:rPr>
                <w:rFonts w:hint="eastAsia" w:ascii="仿宋" w:hAnsi="仿宋" w:eastAsia="仿宋" w:cs="仿宋"/>
                <w:sz w:val="20"/>
              </w:rPr>
            </w:pPr>
            <w:r>
              <w:rPr>
                <w:rFonts w:hint="eastAsia" w:ascii="仿宋" w:hAnsi="仿宋" w:eastAsia="仿宋" w:cs="仿宋"/>
                <w:sz w:val="20"/>
              </w:rPr>
              <w:t>10</w:t>
            </w:r>
          </w:p>
        </w:tc>
        <w:tc>
          <w:tcPr>
            <w:tcW w:w="5880" w:type="dxa"/>
            <w:vAlign w:val="center"/>
          </w:tcPr>
          <w:p w14:paraId="1AB2F977">
            <w:pPr>
              <w:rPr>
                <w:rFonts w:hint="eastAsia" w:ascii="仿宋" w:hAnsi="仿宋" w:eastAsia="仿宋" w:cs="仿宋"/>
                <w:color w:val="000000"/>
                <w:kern w:val="0"/>
                <w:sz w:val="20"/>
              </w:rPr>
            </w:pPr>
            <w:r>
              <w:rPr>
                <w:rFonts w:hint="eastAsia" w:ascii="仿宋" w:hAnsi="仿宋" w:eastAsia="仿宋" w:cs="仿宋"/>
                <w:color w:val="000000"/>
                <w:kern w:val="0"/>
                <w:sz w:val="20"/>
              </w:rPr>
              <w:t>应答人承诺的供货期满足询比文件要求（订单下达的【30日】内）的基础上，供货期每缩短2天，加2分，最多得10分。</w:t>
            </w:r>
          </w:p>
        </w:tc>
        <w:tc>
          <w:tcPr>
            <w:tcW w:w="2422" w:type="dxa"/>
            <w:noWrap/>
            <w:vAlign w:val="center"/>
          </w:tcPr>
          <w:p w14:paraId="5F18FBE8">
            <w:pPr>
              <w:widowControl/>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2D07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678" w:type="dxa"/>
            <w:vMerge w:val="restart"/>
            <w:noWrap/>
            <w:vAlign w:val="center"/>
          </w:tcPr>
          <w:p w14:paraId="7033739C">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售后服务方案</w:t>
            </w:r>
          </w:p>
        </w:tc>
        <w:tc>
          <w:tcPr>
            <w:tcW w:w="1032" w:type="dxa"/>
            <w:noWrap/>
            <w:vAlign w:val="center"/>
          </w:tcPr>
          <w:p w14:paraId="00E71346">
            <w:pPr>
              <w:widowControl/>
              <w:jc w:val="center"/>
              <w:rPr>
                <w:rFonts w:hint="eastAsia" w:ascii="仿宋" w:hAnsi="仿宋" w:eastAsia="仿宋" w:cs="仿宋"/>
                <w:b/>
                <w:bCs/>
                <w:kern w:val="0"/>
                <w:sz w:val="20"/>
              </w:rPr>
            </w:pPr>
            <w:r>
              <w:rPr>
                <w:rFonts w:hint="eastAsia" w:ascii="仿宋" w:hAnsi="仿宋" w:eastAsia="仿宋" w:cs="仿宋"/>
                <w:b/>
                <w:bCs/>
                <w:kern w:val="0"/>
                <w:sz w:val="20"/>
              </w:rPr>
              <w:t>服务响应</w:t>
            </w:r>
          </w:p>
        </w:tc>
        <w:tc>
          <w:tcPr>
            <w:tcW w:w="555" w:type="dxa"/>
            <w:noWrap/>
            <w:vAlign w:val="center"/>
          </w:tcPr>
          <w:p w14:paraId="3BDB119D">
            <w:pPr>
              <w:widowControl/>
              <w:jc w:val="center"/>
              <w:textAlignment w:val="center"/>
              <w:rPr>
                <w:rFonts w:hint="eastAsia" w:ascii="仿宋" w:hAnsi="仿宋" w:eastAsia="仿宋" w:cs="仿宋"/>
                <w:sz w:val="20"/>
              </w:rPr>
            </w:pPr>
            <w:r>
              <w:rPr>
                <w:rFonts w:hint="eastAsia" w:ascii="仿宋" w:hAnsi="仿宋" w:eastAsia="仿宋" w:cs="仿宋"/>
                <w:sz w:val="20"/>
              </w:rPr>
              <w:t>4</w:t>
            </w:r>
          </w:p>
        </w:tc>
        <w:tc>
          <w:tcPr>
            <w:tcW w:w="5880" w:type="dxa"/>
            <w:vAlign w:val="center"/>
          </w:tcPr>
          <w:p w14:paraId="5E3F7BD1">
            <w:pPr>
              <w:rPr>
                <w:rFonts w:hint="eastAsia" w:ascii="仿宋" w:hAnsi="仿宋" w:eastAsia="仿宋" w:cs="仿宋"/>
                <w:color w:val="000000"/>
                <w:kern w:val="0"/>
                <w:sz w:val="20"/>
              </w:rPr>
            </w:pPr>
            <w:r>
              <w:rPr>
                <w:rFonts w:hint="eastAsia" w:ascii="仿宋" w:hAnsi="仿宋" w:eastAsia="仿宋" w:cs="仿宋"/>
                <w:color w:val="000000"/>
                <w:kern w:val="0"/>
                <w:sz w:val="20"/>
              </w:rPr>
              <w:t>承诺一般故障4小时内响应、8小时内到达现场，且按需求方的售后处理要求及时妥当的处理售后问题，不产生售后升级投诉，得4分；否则不得分。</w:t>
            </w:r>
          </w:p>
        </w:tc>
        <w:tc>
          <w:tcPr>
            <w:tcW w:w="2422" w:type="dxa"/>
            <w:noWrap/>
            <w:vAlign w:val="center"/>
          </w:tcPr>
          <w:p w14:paraId="447DE6AE">
            <w:pPr>
              <w:rPr>
                <w:rFonts w:hint="eastAsia" w:ascii="仿宋" w:hAnsi="仿宋" w:eastAsia="仿宋" w:cs="仿宋"/>
                <w:kern w:val="0"/>
                <w:sz w:val="20"/>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3C66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78" w:type="dxa"/>
            <w:vMerge w:val="continue"/>
            <w:noWrap/>
            <w:vAlign w:val="center"/>
          </w:tcPr>
          <w:p w14:paraId="111FC962">
            <w:pPr>
              <w:widowControl/>
              <w:jc w:val="center"/>
              <w:rPr>
                <w:rFonts w:hint="eastAsia" w:ascii="仿宋" w:hAnsi="仿宋" w:eastAsia="仿宋" w:cs="仿宋"/>
                <w:b/>
                <w:bCs/>
                <w:color w:val="000000"/>
                <w:kern w:val="0"/>
                <w:sz w:val="20"/>
              </w:rPr>
            </w:pPr>
          </w:p>
        </w:tc>
        <w:tc>
          <w:tcPr>
            <w:tcW w:w="1032" w:type="dxa"/>
            <w:noWrap/>
            <w:vAlign w:val="center"/>
          </w:tcPr>
          <w:p w14:paraId="0B7D71AC">
            <w:pPr>
              <w:widowControl/>
              <w:jc w:val="center"/>
              <w:rPr>
                <w:rFonts w:hint="eastAsia" w:ascii="仿宋" w:hAnsi="仿宋" w:eastAsia="仿宋" w:cs="仿宋"/>
                <w:b/>
                <w:bCs/>
                <w:kern w:val="0"/>
                <w:sz w:val="20"/>
              </w:rPr>
            </w:pPr>
            <w:r>
              <w:rPr>
                <w:rFonts w:hint="eastAsia" w:ascii="仿宋" w:hAnsi="仿宋" w:eastAsia="仿宋" w:cs="仿宋"/>
                <w:b/>
                <w:bCs/>
                <w:kern w:val="0"/>
                <w:sz w:val="20"/>
              </w:rPr>
              <w:t>质保期限</w:t>
            </w:r>
          </w:p>
        </w:tc>
        <w:tc>
          <w:tcPr>
            <w:tcW w:w="555" w:type="dxa"/>
            <w:noWrap/>
            <w:vAlign w:val="center"/>
          </w:tcPr>
          <w:p w14:paraId="667E8862">
            <w:pPr>
              <w:widowControl/>
              <w:jc w:val="center"/>
              <w:textAlignment w:val="center"/>
              <w:rPr>
                <w:rFonts w:hint="eastAsia" w:ascii="仿宋" w:hAnsi="仿宋" w:eastAsia="仿宋" w:cs="仿宋"/>
                <w:sz w:val="20"/>
              </w:rPr>
            </w:pPr>
            <w:r>
              <w:rPr>
                <w:rFonts w:hint="eastAsia" w:ascii="仿宋" w:hAnsi="仿宋" w:eastAsia="仿宋" w:cs="仿宋"/>
                <w:sz w:val="20"/>
              </w:rPr>
              <w:t>6</w:t>
            </w:r>
          </w:p>
        </w:tc>
        <w:tc>
          <w:tcPr>
            <w:tcW w:w="5880" w:type="dxa"/>
            <w:vAlign w:val="center"/>
          </w:tcPr>
          <w:p w14:paraId="1F42FA96">
            <w:pPr>
              <w:rPr>
                <w:rFonts w:hint="eastAsia" w:ascii="仿宋" w:hAnsi="仿宋" w:eastAsia="仿宋" w:cs="仿宋"/>
                <w:color w:val="000000"/>
                <w:kern w:val="0"/>
                <w:sz w:val="20"/>
              </w:rPr>
            </w:pPr>
            <w:r>
              <w:rPr>
                <w:rFonts w:hint="eastAsia" w:ascii="仿宋" w:hAnsi="仿宋" w:eastAsia="仿宋" w:cs="仿宋"/>
                <w:color w:val="000000"/>
                <w:kern w:val="0"/>
                <w:sz w:val="20"/>
              </w:rPr>
              <w:t>应答人承诺的质保期满足询比文件要求：</w:t>
            </w:r>
          </w:p>
          <w:p w14:paraId="6793FDF1">
            <w:pPr>
              <w:rPr>
                <w:rFonts w:hint="eastAsia" w:ascii="仿宋" w:hAnsi="仿宋" w:eastAsia="仿宋" w:cs="仿宋"/>
                <w:color w:val="000000"/>
                <w:kern w:val="0"/>
                <w:sz w:val="20"/>
              </w:rPr>
            </w:pPr>
            <w:r>
              <w:rPr>
                <w:rFonts w:hint="eastAsia" w:ascii="仿宋" w:hAnsi="仿宋" w:eastAsia="仿宋" w:cs="仿宋"/>
                <w:color w:val="000000"/>
                <w:kern w:val="0"/>
                <w:sz w:val="20"/>
              </w:rPr>
              <w:t>1、在整机质保期不少于12个月的基础上，质保期每增加4个月，加1分，最多得3分。</w:t>
            </w:r>
          </w:p>
          <w:p w14:paraId="33820242">
            <w:pPr>
              <w:rPr>
                <w:rFonts w:hint="eastAsia" w:ascii="仿宋" w:hAnsi="仿宋" w:eastAsia="仿宋" w:cs="仿宋"/>
                <w:color w:val="000000"/>
                <w:kern w:val="0"/>
                <w:sz w:val="20"/>
              </w:rPr>
            </w:pPr>
            <w:r>
              <w:rPr>
                <w:rFonts w:hint="eastAsia" w:ascii="仿宋" w:hAnsi="仿宋" w:eastAsia="仿宋" w:cs="仿宋"/>
                <w:color w:val="000000"/>
                <w:kern w:val="0"/>
                <w:sz w:val="20"/>
              </w:rPr>
              <w:t>2、在运动部件质保期不少于12个月的基础上，质保期每增加4个月，加1分，最多得3分。</w:t>
            </w:r>
          </w:p>
        </w:tc>
        <w:tc>
          <w:tcPr>
            <w:tcW w:w="2422" w:type="dxa"/>
            <w:noWrap/>
            <w:vAlign w:val="center"/>
          </w:tcPr>
          <w:p w14:paraId="1D9D738C">
            <w:pP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07A4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442E5934">
            <w:pPr>
              <w:widowControl/>
              <w:jc w:val="center"/>
              <w:rPr>
                <w:rFonts w:hint="eastAsia" w:ascii="仿宋" w:hAnsi="仿宋" w:eastAsia="仿宋" w:cs="仿宋"/>
                <w:b/>
                <w:bCs/>
                <w:color w:val="000000"/>
                <w:kern w:val="0"/>
                <w:sz w:val="20"/>
              </w:rPr>
            </w:pPr>
            <w:bookmarkStart w:id="0" w:name="_GoBack" w:colFirst="1" w:colLast="3"/>
          </w:p>
        </w:tc>
        <w:tc>
          <w:tcPr>
            <w:tcW w:w="1032" w:type="dxa"/>
            <w:shd w:val="clear" w:color="auto" w:fill="auto"/>
            <w:noWrap/>
            <w:vAlign w:val="center"/>
          </w:tcPr>
          <w:p w14:paraId="4120FF20">
            <w:pPr>
              <w:widowControl/>
              <w:jc w:val="center"/>
              <w:rPr>
                <w:rFonts w:hint="eastAsia" w:ascii="仿宋" w:hAnsi="仿宋" w:eastAsia="仿宋" w:cs="仿宋"/>
                <w:b/>
                <w:bCs/>
                <w:kern w:val="0"/>
                <w:sz w:val="20"/>
              </w:rPr>
            </w:pPr>
            <w:r>
              <w:rPr>
                <w:rFonts w:hint="eastAsia" w:ascii="仿宋" w:hAnsi="仿宋" w:eastAsia="仿宋" w:cs="仿宋"/>
                <w:b/>
                <w:bCs/>
                <w:kern w:val="0"/>
                <w:sz w:val="20"/>
              </w:rPr>
              <w:t>售后服务方案</w:t>
            </w:r>
          </w:p>
        </w:tc>
        <w:tc>
          <w:tcPr>
            <w:tcW w:w="555" w:type="dxa"/>
            <w:shd w:val="clear" w:color="auto" w:fill="auto"/>
            <w:noWrap/>
            <w:vAlign w:val="center"/>
          </w:tcPr>
          <w:p w14:paraId="29E8434C">
            <w:pPr>
              <w:widowControl/>
              <w:jc w:val="center"/>
              <w:textAlignment w:val="center"/>
              <w:rPr>
                <w:rFonts w:hint="eastAsia" w:ascii="仿宋" w:hAnsi="仿宋" w:eastAsia="仿宋" w:cs="仿宋"/>
                <w:sz w:val="20"/>
              </w:rPr>
            </w:pPr>
            <w:r>
              <w:rPr>
                <w:rFonts w:hint="eastAsia" w:ascii="仿宋" w:hAnsi="仿宋" w:eastAsia="仿宋" w:cs="仿宋"/>
                <w:sz w:val="20"/>
              </w:rPr>
              <w:t>10</w:t>
            </w:r>
          </w:p>
        </w:tc>
        <w:tc>
          <w:tcPr>
            <w:tcW w:w="5880" w:type="dxa"/>
            <w:shd w:val="clear" w:color="auto" w:fill="auto"/>
            <w:vAlign w:val="center"/>
          </w:tcPr>
          <w:p w14:paraId="4E6A77D3">
            <w:pPr>
              <w:rPr>
                <w:rFonts w:hint="eastAsia" w:ascii="仿宋" w:hAnsi="仿宋" w:eastAsia="仿宋" w:cs="仿宋"/>
                <w:color w:val="000000"/>
                <w:kern w:val="0"/>
                <w:sz w:val="20"/>
              </w:rPr>
            </w:pPr>
            <w:r>
              <w:rPr>
                <w:rFonts w:hint="eastAsia" w:ascii="仿宋" w:hAnsi="仿宋" w:eastAsia="仿宋" w:cs="仿宋"/>
                <w:color w:val="000000"/>
                <w:kern w:val="0"/>
                <w:sz w:val="20"/>
              </w:rPr>
              <w:t>针对应答人的售后服务流程及方案进行打分：</w:t>
            </w:r>
          </w:p>
          <w:p w14:paraId="6583C2DA">
            <w:pPr>
              <w:rPr>
                <w:rFonts w:hint="eastAsia" w:ascii="仿宋" w:hAnsi="仿宋" w:eastAsia="仿宋" w:cs="仿宋"/>
                <w:color w:val="000000"/>
                <w:kern w:val="0"/>
                <w:sz w:val="20"/>
              </w:rPr>
            </w:pPr>
            <w:r>
              <w:rPr>
                <w:rFonts w:hint="eastAsia" w:ascii="仿宋" w:hAnsi="仿宋" w:eastAsia="仿宋" w:cs="仿宋"/>
                <w:color w:val="000000"/>
                <w:kern w:val="0"/>
                <w:sz w:val="20"/>
              </w:rPr>
              <w:t>1、流程详细合理，可执行性强得(7,10]分；</w:t>
            </w:r>
          </w:p>
          <w:p w14:paraId="0AD6FFF0">
            <w:pPr>
              <w:rPr>
                <w:rFonts w:hint="eastAsia" w:ascii="仿宋" w:hAnsi="仿宋" w:eastAsia="仿宋" w:cs="仿宋"/>
                <w:color w:val="000000"/>
                <w:kern w:val="0"/>
                <w:sz w:val="20"/>
              </w:rPr>
            </w:pPr>
            <w:r>
              <w:rPr>
                <w:rFonts w:hint="eastAsia" w:ascii="仿宋" w:hAnsi="仿宋" w:eastAsia="仿宋" w:cs="仿宋"/>
                <w:color w:val="000000"/>
                <w:kern w:val="0"/>
                <w:sz w:val="20"/>
              </w:rPr>
              <w:t>2、流程较详细合理，可执行性较强得(4,7]分；</w:t>
            </w:r>
          </w:p>
          <w:p w14:paraId="75254C63">
            <w:pPr>
              <w:rPr>
                <w:rFonts w:hint="eastAsia" w:ascii="仿宋" w:hAnsi="仿宋" w:eastAsia="仿宋" w:cs="仿宋"/>
                <w:color w:val="000000"/>
                <w:kern w:val="0"/>
                <w:sz w:val="20"/>
              </w:rPr>
            </w:pPr>
            <w:r>
              <w:rPr>
                <w:rFonts w:hint="eastAsia" w:ascii="仿宋" w:hAnsi="仿宋" w:eastAsia="仿宋" w:cs="仿宋"/>
                <w:color w:val="000000"/>
                <w:kern w:val="0"/>
                <w:sz w:val="20"/>
              </w:rPr>
              <w:t>3、流程合理性和可执行性一般得（0,4]分；</w:t>
            </w:r>
          </w:p>
          <w:p w14:paraId="32F066A1">
            <w:pPr>
              <w:rPr>
                <w:rFonts w:hint="eastAsia" w:ascii="仿宋" w:hAnsi="仿宋" w:eastAsia="仿宋" w:cs="仿宋"/>
                <w:color w:val="000000"/>
                <w:kern w:val="0"/>
                <w:sz w:val="20"/>
              </w:rPr>
            </w:pPr>
            <w:r>
              <w:rPr>
                <w:rFonts w:hint="eastAsia" w:ascii="仿宋" w:hAnsi="仿宋" w:eastAsia="仿宋" w:cs="仿宋"/>
                <w:color w:val="000000"/>
                <w:kern w:val="0"/>
                <w:sz w:val="20"/>
              </w:rPr>
              <w:t>4、未提供得0分</w:t>
            </w:r>
          </w:p>
        </w:tc>
        <w:tc>
          <w:tcPr>
            <w:tcW w:w="2422" w:type="dxa"/>
            <w:noWrap/>
            <w:vAlign w:val="center"/>
          </w:tcPr>
          <w:p w14:paraId="4B9E0149">
            <w:pPr>
              <w:rPr>
                <w:rFonts w:hint="eastAsia" w:ascii="仿宋" w:hAnsi="仿宋" w:eastAsia="仿宋" w:cs="仿宋"/>
                <w:kern w:val="0"/>
                <w:sz w:val="20"/>
              </w:rPr>
            </w:pPr>
          </w:p>
        </w:tc>
      </w:tr>
      <w:bookmarkEnd w:id="0"/>
      <w:tr w14:paraId="60B74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3DE0391B">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支撑能力</w:t>
            </w:r>
          </w:p>
        </w:tc>
        <w:tc>
          <w:tcPr>
            <w:tcW w:w="1032" w:type="dxa"/>
            <w:noWrap/>
            <w:vAlign w:val="center"/>
          </w:tcPr>
          <w:p w14:paraId="5DFB922E">
            <w:pPr>
              <w:widowControl/>
              <w:jc w:val="center"/>
              <w:rPr>
                <w:rFonts w:hint="eastAsia" w:ascii="仿宋" w:hAnsi="仿宋" w:eastAsia="仿宋" w:cs="仿宋"/>
                <w:b/>
                <w:bCs/>
                <w:kern w:val="0"/>
                <w:sz w:val="20"/>
              </w:rPr>
            </w:pPr>
            <w:r>
              <w:rPr>
                <w:rFonts w:hint="eastAsia" w:ascii="仿宋" w:hAnsi="仿宋" w:eastAsia="仿宋" w:cs="仿宋"/>
                <w:b/>
                <w:bCs/>
                <w:kern w:val="0"/>
                <w:sz w:val="20"/>
              </w:rPr>
              <w:t>支撑能力</w:t>
            </w:r>
          </w:p>
        </w:tc>
        <w:tc>
          <w:tcPr>
            <w:tcW w:w="555" w:type="dxa"/>
            <w:noWrap/>
            <w:vAlign w:val="center"/>
          </w:tcPr>
          <w:p w14:paraId="1723D298">
            <w:pPr>
              <w:widowControl/>
              <w:jc w:val="center"/>
              <w:textAlignment w:val="center"/>
              <w:rPr>
                <w:rFonts w:hint="eastAsia" w:ascii="仿宋" w:hAnsi="仿宋" w:eastAsia="仿宋" w:cs="仿宋"/>
                <w:sz w:val="20"/>
              </w:rPr>
            </w:pPr>
            <w:r>
              <w:rPr>
                <w:rFonts w:hint="eastAsia" w:ascii="仿宋" w:hAnsi="仿宋" w:eastAsia="仿宋" w:cs="仿宋"/>
                <w:sz w:val="20"/>
              </w:rPr>
              <w:t>5</w:t>
            </w:r>
          </w:p>
        </w:tc>
        <w:tc>
          <w:tcPr>
            <w:tcW w:w="5880" w:type="dxa"/>
            <w:vAlign w:val="center"/>
          </w:tcPr>
          <w:p w14:paraId="5452C990">
            <w:pPr>
              <w:rPr>
                <w:rFonts w:hint="eastAsia" w:ascii="仿宋" w:hAnsi="仿宋" w:eastAsia="仿宋" w:cs="仿宋"/>
                <w:color w:val="000000"/>
                <w:kern w:val="0"/>
                <w:sz w:val="20"/>
              </w:rPr>
            </w:pPr>
            <w:r>
              <w:rPr>
                <w:rFonts w:hint="eastAsia" w:ascii="仿宋" w:hAnsi="仿宋" w:eastAsia="仿宋" w:cs="仿宋"/>
                <w:color w:val="000000"/>
                <w:kern w:val="0"/>
                <w:sz w:val="20"/>
              </w:rPr>
              <w:t>在浙江省已有专门的服务团队，且专业技术人员不少于5人，或承诺成交后30日内在浙江省配置服务团队，且专业技术人员不少于5人，得5分。其余情况不得分。</w:t>
            </w:r>
          </w:p>
        </w:tc>
        <w:tc>
          <w:tcPr>
            <w:tcW w:w="2422" w:type="dxa"/>
            <w:noWrap/>
            <w:vAlign w:val="center"/>
          </w:tcPr>
          <w:p w14:paraId="070B89EF">
            <w:pPr>
              <w:rPr>
                <w:rFonts w:hint="eastAsia" w:ascii="仿宋" w:hAnsi="仿宋" w:eastAsia="仿宋" w:cs="仿宋"/>
                <w:kern w:val="0"/>
                <w:sz w:val="20"/>
              </w:rPr>
            </w:pPr>
            <w:r>
              <w:rPr>
                <w:rFonts w:hint="eastAsia" w:ascii="仿宋" w:hAnsi="仿宋" w:eastAsia="仿宋" w:cs="仿宋"/>
                <w:kern w:val="0"/>
                <w:sz w:val="20"/>
              </w:rPr>
              <w:t>提供营业执照或房产证明或办公场所租赁协议或承诺函并附拟派人员清单</w:t>
            </w:r>
          </w:p>
        </w:tc>
      </w:tr>
      <w:tr w14:paraId="11D6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728C8041">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经验业绩</w:t>
            </w:r>
          </w:p>
        </w:tc>
        <w:tc>
          <w:tcPr>
            <w:tcW w:w="1032" w:type="dxa"/>
            <w:noWrap/>
            <w:vAlign w:val="center"/>
          </w:tcPr>
          <w:p w14:paraId="13213102">
            <w:pPr>
              <w:widowControl/>
              <w:jc w:val="center"/>
              <w:rPr>
                <w:rFonts w:hint="eastAsia" w:ascii="仿宋" w:hAnsi="仿宋" w:eastAsia="仿宋" w:cs="仿宋"/>
                <w:b/>
                <w:bCs/>
                <w:kern w:val="0"/>
                <w:sz w:val="20"/>
              </w:rPr>
            </w:pPr>
            <w:r>
              <w:rPr>
                <w:rFonts w:hint="eastAsia" w:ascii="仿宋" w:hAnsi="仿宋" w:eastAsia="仿宋" w:cs="仿宋"/>
                <w:b/>
                <w:bCs/>
                <w:color w:val="000000"/>
                <w:kern w:val="0"/>
                <w:sz w:val="20"/>
                <w:lang w:bidi="ar"/>
              </w:rPr>
              <w:t>经验业绩</w:t>
            </w:r>
          </w:p>
        </w:tc>
        <w:tc>
          <w:tcPr>
            <w:tcW w:w="555" w:type="dxa"/>
            <w:noWrap/>
            <w:vAlign w:val="center"/>
          </w:tcPr>
          <w:p w14:paraId="7B61C2B6">
            <w:pPr>
              <w:widowControl/>
              <w:jc w:val="center"/>
              <w:rPr>
                <w:rFonts w:hint="eastAsia" w:ascii="仿宋" w:hAnsi="仿宋" w:eastAsia="仿宋" w:cs="仿宋"/>
                <w:sz w:val="20"/>
              </w:rPr>
            </w:pPr>
            <w:r>
              <w:rPr>
                <w:rFonts w:hint="eastAsia" w:ascii="仿宋" w:hAnsi="仿宋" w:eastAsia="仿宋" w:cs="仿宋"/>
                <w:sz w:val="20"/>
              </w:rPr>
              <w:t>10</w:t>
            </w:r>
          </w:p>
        </w:tc>
        <w:tc>
          <w:tcPr>
            <w:tcW w:w="5880" w:type="dxa"/>
            <w:vAlign w:val="center"/>
          </w:tcPr>
          <w:p w14:paraId="7077A7AA">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1、自2023年1月1日（以合同签订时间为准）至应答截止日，合同内容包含人形机器人相关销售或应用，且单个合同含税金额不少于30万元，并同时提供相对应的发票至少【一张】，每份得1分。本项最高得5分：</w:t>
            </w:r>
          </w:p>
          <w:p w14:paraId="39682629">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2、提供的有效合同中含税金额累计达到200万，得2分，在此基础上每增加50万加1分，本项最高得5分。</w:t>
            </w:r>
          </w:p>
        </w:tc>
        <w:tc>
          <w:tcPr>
            <w:tcW w:w="2422" w:type="dxa"/>
            <w:noWrap/>
            <w:vAlign w:val="center"/>
          </w:tcPr>
          <w:p w14:paraId="6B8CC10B">
            <w:pPr>
              <w:rPr>
                <w:rFonts w:hint="eastAsia" w:ascii="仿宋" w:hAnsi="仿宋" w:eastAsia="仿宋" w:cs="仿宋"/>
                <w:color w:val="C00000"/>
                <w:kern w:val="0"/>
                <w:sz w:val="20"/>
              </w:rPr>
            </w:pPr>
            <w:r>
              <w:rPr>
                <w:rFonts w:hint="eastAsia" w:ascii="仿宋" w:hAnsi="仿宋" w:eastAsia="仿宋" w:cs="仿宋"/>
                <w:kern w:val="0"/>
                <w:sz w:val="20"/>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rPr>
              <w:br w:type="textWrapping"/>
            </w:r>
            <w:r>
              <w:rPr>
                <w:rFonts w:hint="eastAsia" w:ascii="仿宋" w:hAnsi="仿宋" w:eastAsia="仿宋" w:cs="仿宋"/>
                <w:kern w:val="0"/>
                <w:sz w:val="20"/>
              </w:rPr>
              <w:t>2.提供与该合同相对应的至少【一】张发票电子文档及发票查询结果截图，发票认定的基本要素包括：1）购买方和销售方名称须与有效合同签章的双方单位名称（含分支机构）一致；2）发票开具时间须在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rPr>
              <w:br w:type="textWrapping"/>
            </w:r>
            <w:r>
              <w:rPr>
                <w:rFonts w:hint="eastAsia" w:ascii="仿宋" w:hAnsi="仿宋" w:eastAsia="仿宋" w:cs="仿宋"/>
                <w:kern w:val="0"/>
                <w:sz w:val="20"/>
              </w:rPr>
              <w:t>3.合同未明确具体金额的，以认定的发票累计含税金额为准；</w:t>
            </w:r>
            <w:r>
              <w:rPr>
                <w:rFonts w:hint="eastAsia" w:ascii="仿宋" w:hAnsi="仿宋" w:eastAsia="仿宋" w:cs="仿宋"/>
                <w:kern w:val="0"/>
                <w:sz w:val="20"/>
              </w:rPr>
              <w:br w:type="textWrapping"/>
            </w:r>
            <w:r>
              <w:rPr>
                <w:rFonts w:hint="eastAsia" w:ascii="仿宋" w:hAnsi="仿宋" w:eastAsia="仿宋" w:cs="仿宋"/>
                <w:kern w:val="0"/>
                <w:sz w:val="20"/>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rPr>
              <w:br w:type="textWrapping"/>
            </w:r>
            <w:r>
              <w:rPr>
                <w:rFonts w:hint="eastAsia" w:ascii="仿宋" w:hAnsi="仿宋" w:eastAsia="仿宋" w:cs="仿宋"/>
                <w:kern w:val="0"/>
                <w:sz w:val="20"/>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rPr>
              <w:br w:type="textWrapping"/>
            </w:r>
            <w:r>
              <w:rPr>
                <w:rFonts w:hint="eastAsia" w:ascii="仿宋" w:hAnsi="仿宋" w:eastAsia="仿宋" w:cs="仿宋"/>
                <w:kern w:val="0"/>
                <w:sz w:val="20"/>
              </w:rPr>
              <w:t>6.若合同扫描件金额模糊不清或合同签订日期、签字盖章无法辨识的，该合同均不予认定；发票不予认定或未提供发票的对应合同不予认定。</w:t>
            </w:r>
          </w:p>
        </w:tc>
      </w:tr>
      <w:tr w14:paraId="7E40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73E391B0">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质量保障方案</w:t>
            </w:r>
          </w:p>
        </w:tc>
        <w:tc>
          <w:tcPr>
            <w:tcW w:w="1032" w:type="dxa"/>
            <w:shd w:val="clear" w:color="auto" w:fill="auto"/>
            <w:noWrap/>
            <w:vAlign w:val="center"/>
          </w:tcPr>
          <w:p w14:paraId="7C58FB61">
            <w:pPr>
              <w:widowControl/>
              <w:jc w:val="center"/>
              <w:rPr>
                <w:rFonts w:hint="eastAsia" w:ascii="仿宋" w:hAnsi="仿宋" w:eastAsia="仿宋" w:cs="仿宋"/>
                <w:b/>
                <w:bCs/>
                <w:color w:val="000000"/>
                <w:kern w:val="0"/>
                <w:sz w:val="20"/>
                <w:lang w:bidi="ar"/>
              </w:rPr>
            </w:pPr>
            <w:r>
              <w:rPr>
                <w:rFonts w:hint="eastAsia" w:ascii="仿宋" w:hAnsi="仿宋" w:eastAsia="仿宋" w:cs="仿宋"/>
                <w:b/>
                <w:bCs/>
                <w:color w:val="000000"/>
                <w:kern w:val="0"/>
                <w:sz w:val="20"/>
                <w:lang w:bidi="ar"/>
              </w:rPr>
              <w:t>质量保障方案</w:t>
            </w:r>
          </w:p>
        </w:tc>
        <w:tc>
          <w:tcPr>
            <w:tcW w:w="555" w:type="dxa"/>
            <w:shd w:val="clear" w:color="auto" w:fill="auto"/>
            <w:noWrap/>
            <w:vAlign w:val="center"/>
          </w:tcPr>
          <w:p w14:paraId="7CB0AE8C">
            <w:pPr>
              <w:widowControl/>
              <w:jc w:val="center"/>
              <w:rPr>
                <w:rFonts w:hint="eastAsia" w:ascii="仿宋" w:hAnsi="仿宋" w:eastAsia="仿宋" w:cs="仿宋"/>
                <w:sz w:val="20"/>
              </w:rPr>
            </w:pPr>
            <w:r>
              <w:rPr>
                <w:rFonts w:hint="eastAsia" w:ascii="仿宋" w:hAnsi="仿宋" w:eastAsia="仿宋" w:cs="仿宋"/>
                <w:sz w:val="20"/>
              </w:rPr>
              <w:t>10</w:t>
            </w:r>
          </w:p>
        </w:tc>
        <w:tc>
          <w:tcPr>
            <w:tcW w:w="5880" w:type="dxa"/>
            <w:shd w:val="clear" w:color="auto" w:fill="auto"/>
            <w:vAlign w:val="center"/>
          </w:tcPr>
          <w:p w14:paraId="212529DF">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结合本项目特点，对质量保障方案的优劣进行评分：</w:t>
            </w:r>
          </w:p>
          <w:p w14:paraId="29C410FA">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1、阐述详细合理，逻辑清晰严谨，可执行性强得</w:t>
            </w:r>
            <w:r>
              <w:rPr>
                <w:rFonts w:hint="eastAsia" w:ascii="仿宋" w:hAnsi="仿宋" w:eastAsia="仿宋" w:cs="仿宋"/>
                <w:color w:val="000000"/>
                <w:kern w:val="0"/>
                <w:sz w:val="20"/>
              </w:rPr>
              <w:t>(7,10]</w:t>
            </w:r>
            <w:r>
              <w:rPr>
                <w:rFonts w:hint="eastAsia" w:ascii="仿宋" w:hAnsi="仿宋" w:eastAsia="仿宋" w:cs="仿宋"/>
                <w:kern w:val="0"/>
                <w:sz w:val="20"/>
                <w:lang w:bidi="ar"/>
              </w:rPr>
              <w:t>分；</w:t>
            </w:r>
          </w:p>
          <w:p w14:paraId="61CC0CCD">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2、阐述较详细合理，逻辑较清晰严谨，可执行性较强得</w:t>
            </w:r>
            <w:r>
              <w:rPr>
                <w:rFonts w:hint="eastAsia" w:ascii="仿宋" w:hAnsi="仿宋" w:eastAsia="仿宋" w:cs="仿宋"/>
                <w:color w:val="000000"/>
                <w:kern w:val="0"/>
                <w:sz w:val="20"/>
              </w:rPr>
              <w:t>(4,7]</w:t>
            </w:r>
            <w:r>
              <w:rPr>
                <w:rFonts w:hint="eastAsia" w:ascii="仿宋" w:hAnsi="仿宋" w:eastAsia="仿宋" w:cs="仿宋"/>
                <w:kern w:val="0"/>
                <w:sz w:val="20"/>
                <w:lang w:bidi="ar"/>
              </w:rPr>
              <w:t>分；</w:t>
            </w:r>
          </w:p>
          <w:p w14:paraId="6C140756">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3、阐述合理性、逻辑性和可执行性一般得</w:t>
            </w:r>
            <w:r>
              <w:rPr>
                <w:rFonts w:hint="eastAsia" w:ascii="仿宋" w:hAnsi="仿宋" w:eastAsia="仿宋" w:cs="仿宋"/>
                <w:color w:val="000000"/>
                <w:kern w:val="0"/>
                <w:sz w:val="20"/>
              </w:rPr>
              <w:t>(</w:t>
            </w:r>
            <w:r>
              <w:rPr>
                <w:rFonts w:hint="eastAsia" w:ascii="仿宋" w:hAnsi="仿宋" w:eastAsia="仿宋" w:cs="仿宋"/>
                <w:kern w:val="0"/>
                <w:sz w:val="20"/>
                <w:lang w:bidi="ar"/>
              </w:rPr>
              <w:t>0，4]分；</w:t>
            </w:r>
          </w:p>
          <w:p w14:paraId="576A598A">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4、未提供或方案内容不完整得0分。</w:t>
            </w:r>
          </w:p>
        </w:tc>
        <w:tc>
          <w:tcPr>
            <w:tcW w:w="2422" w:type="dxa"/>
            <w:noWrap/>
            <w:vAlign w:val="center"/>
          </w:tcPr>
          <w:p w14:paraId="25F9E12B">
            <w:pPr>
              <w:rPr>
                <w:rFonts w:hint="eastAsia" w:ascii="仿宋" w:hAnsi="仿宋" w:eastAsia="仿宋" w:cs="仿宋"/>
                <w:kern w:val="0"/>
                <w:sz w:val="20"/>
              </w:rPr>
            </w:pPr>
          </w:p>
        </w:tc>
      </w:tr>
      <w:tr w14:paraId="7C3D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79550B40">
            <w:pPr>
              <w:jc w:val="center"/>
              <w:rPr>
                <w:rFonts w:hint="eastAsia" w:ascii="仿宋" w:hAnsi="仿宋" w:eastAsia="仿宋" w:cs="仿宋"/>
                <w:b/>
                <w:bCs/>
                <w:sz w:val="20"/>
              </w:rPr>
            </w:pPr>
            <w:r>
              <w:rPr>
                <w:rFonts w:hint="eastAsia" w:ascii="仿宋" w:hAnsi="仿宋" w:eastAsia="仿宋" w:cs="仿宋"/>
                <w:b/>
                <w:bCs/>
                <w:sz w:val="20"/>
              </w:rPr>
              <w:t>合计</w:t>
            </w:r>
          </w:p>
        </w:tc>
        <w:tc>
          <w:tcPr>
            <w:tcW w:w="555" w:type="dxa"/>
            <w:noWrap/>
            <w:vAlign w:val="center"/>
          </w:tcPr>
          <w:p w14:paraId="4E9D9FE5">
            <w:pPr>
              <w:jc w:val="center"/>
              <w:rPr>
                <w:rFonts w:hint="eastAsia" w:ascii="仿宋" w:hAnsi="仿宋" w:eastAsia="仿宋" w:cs="仿宋"/>
                <w:b/>
                <w:bCs/>
                <w:sz w:val="20"/>
              </w:rPr>
            </w:pPr>
            <w:r>
              <w:rPr>
                <w:rFonts w:hint="eastAsia" w:ascii="仿宋" w:hAnsi="仿宋" w:eastAsia="仿宋" w:cs="仿宋"/>
                <w:b/>
                <w:bCs/>
                <w:sz w:val="20"/>
              </w:rPr>
              <w:t>100</w:t>
            </w:r>
          </w:p>
        </w:tc>
        <w:tc>
          <w:tcPr>
            <w:tcW w:w="5880" w:type="dxa"/>
            <w:noWrap/>
            <w:vAlign w:val="center"/>
          </w:tcPr>
          <w:p w14:paraId="100BE198">
            <w:pPr>
              <w:jc w:val="center"/>
              <w:rPr>
                <w:rFonts w:hint="eastAsia" w:ascii="仿宋" w:hAnsi="仿宋" w:eastAsia="仿宋" w:cs="仿宋"/>
                <w:b/>
                <w:bCs/>
                <w:sz w:val="20"/>
              </w:rPr>
            </w:pPr>
          </w:p>
        </w:tc>
        <w:tc>
          <w:tcPr>
            <w:tcW w:w="2422" w:type="dxa"/>
            <w:noWrap/>
            <w:vAlign w:val="center"/>
          </w:tcPr>
          <w:p w14:paraId="32DA500C">
            <w:pPr>
              <w:jc w:val="center"/>
              <w:rPr>
                <w:rFonts w:hint="eastAsia" w:ascii="仿宋" w:hAnsi="仿宋" w:eastAsia="仿宋" w:cs="仿宋"/>
                <w:b/>
                <w:bCs/>
                <w:sz w:val="20"/>
              </w:rPr>
            </w:pPr>
          </w:p>
        </w:tc>
      </w:tr>
    </w:tbl>
    <w:p w14:paraId="657B2018">
      <w:pPr>
        <w:widowControl/>
        <w:jc w:val="left"/>
        <w:outlineLvl w:val="0"/>
        <w:rPr>
          <w:rFonts w:hint="eastAsia" w:ascii="仿宋" w:hAnsi="仿宋" w:eastAsia="仿宋" w:cs="仿宋"/>
          <w:b/>
          <w:sz w:val="32"/>
          <w:szCs w:val="32"/>
        </w:rPr>
      </w:pPr>
    </w:p>
    <w:p w14:paraId="3F8B3420">
      <w:pPr>
        <w:widowControl/>
        <w:jc w:val="left"/>
        <w:outlineLvl w:val="0"/>
        <w:rPr>
          <w:rFonts w:hint="eastAsia" w:ascii="仿宋" w:hAnsi="仿宋" w:eastAsia="仿宋" w:cs="仿宋"/>
          <w:b/>
          <w:sz w:val="32"/>
          <w:szCs w:val="32"/>
        </w:rPr>
      </w:pPr>
      <w:r>
        <w:rPr>
          <w:rFonts w:hint="eastAsia" w:ascii="仿宋" w:hAnsi="仿宋" w:eastAsia="仿宋" w:cs="仿宋"/>
          <w:b/>
          <w:sz w:val="32"/>
          <w:szCs w:val="32"/>
        </w:rPr>
        <w:t>采购包2：四足机器人设备</w:t>
      </w:r>
    </w:p>
    <w:tbl>
      <w:tblPr>
        <w:tblStyle w:val="13"/>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555"/>
        <w:gridCol w:w="5880"/>
        <w:gridCol w:w="2422"/>
      </w:tblGrid>
      <w:tr w14:paraId="5C1A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5A5B8FAF">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14:paraId="05A4012C">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5" w:type="dxa"/>
            <w:noWrap/>
            <w:vAlign w:val="center"/>
          </w:tcPr>
          <w:p w14:paraId="7FCDAB3B">
            <w:pPr>
              <w:jc w:val="center"/>
              <w:rPr>
                <w:rFonts w:hint="eastAsia" w:ascii="仿宋" w:hAnsi="仿宋" w:eastAsia="仿宋" w:cs="仿宋"/>
                <w:b/>
                <w:bCs/>
                <w:sz w:val="20"/>
              </w:rPr>
            </w:pPr>
            <w:r>
              <w:rPr>
                <w:rFonts w:hint="eastAsia" w:ascii="仿宋" w:hAnsi="仿宋" w:eastAsia="仿宋" w:cs="仿宋"/>
                <w:b/>
                <w:bCs/>
                <w:sz w:val="20"/>
              </w:rPr>
              <w:t>分值</w:t>
            </w:r>
          </w:p>
        </w:tc>
        <w:tc>
          <w:tcPr>
            <w:tcW w:w="5880" w:type="dxa"/>
            <w:noWrap/>
            <w:vAlign w:val="center"/>
          </w:tcPr>
          <w:p w14:paraId="102EE3C2">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22" w:type="dxa"/>
            <w:noWrap/>
            <w:vAlign w:val="center"/>
          </w:tcPr>
          <w:p w14:paraId="71E43D8D">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5445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jc w:val="center"/>
        </w:trPr>
        <w:tc>
          <w:tcPr>
            <w:tcW w:w="678" w:type="dxa"/>
            <w:noWrap/>
            <w:vAlign w:val="center"/>
          </w:tcPr>
          <w:p w14:paraId="7347DBB9">
            <w:pPr>
              <w:widowControl/>
              <w:jc w:val="center"/>
              <w:rPr>
                <w:rFonts w:hint="eastAsia" w:ascii="仿宋" w:hAnsi="仿宋" w:eastAsia="仿宋" w:cs="仿宋"/>
                <w:b/>
                <w:bCs/>
                <w:color w:val="000000"/>
                <w:kern w:val="0"/>
                <w:szCs w:val="21"/>
              </w:rPr>
            </w:pPr>
            <w:r>
              <w:rPr>
                <w:rFonts w:hint="eastAsia" w:ascii="仿宋" w:hAnsi="仿宋" w:eastAsia="仿宋" w:cs="仿宋"/>
                <w:b/>
                <w:bCs/>
                <w:kern w:val="0"/>
                <w:sz w:val="20"/>
                <w:lang w:bidi="ar"/>
              </w:rPr>
              <w:t>产品性能测试</w:t>
            </w:r>
          </w:p>
        </w:tc>
        <w:tc>
          <w:tcPr>
            <w:tcW w:w="1032" w:type="dxa"/>
            <w:noWrap/>
            <w:vAlign w:val="center"/>
          </w:tcPr>
          <w:p w14:paraId="26C54DBB">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产品性能测试</w:t>
            </w:r>
          </w:p>
        </w:tc>
        <w:tc>
          <w:tcPr>
            <w:tcW w:w="555" w:type="dxa"/>
            <w:noWrap/>
            <w:vAlign w:val="center"/>
          </w:tcPr>
          <w:p w14:paraId="7A43CCC8">
            <w:pPr>
              <w:jc w:val="center"/>
              <w:rPr>
                <w:rFonts w:hint="eastAsia" w:ascii="仿宋" w:hAnsi="仿宋" w:eastAsia="仿宋" w:cs="仿宋"/>
                <w:b/>
                <w:bCs/>
                <w:color w:val="000000"/>
                <w:kern w:val="0"/>
                <w:sz w:val="20"/>
              </w:rPr>
            </w:pPr>
            <w:r>
              <w:rPr>
                <w:rFonts w:hint="eastAsia" w:ascii="仿宋" w:hAnsi="仿宋" w:eastAsia="仿宋" w:cs="仿宋"/>
                <w:color w:val="000000"/>
                <w:kern w:val="0"/>
                <w:sz w:val="20"/>
              </w:rPr>
              <w:t>45</w:t>
            </w:r>
          </w:p>
        </w:tc>
        <w:tc>
          <w:tcPr>
            <w:tcW w:w="5880" w:type="dxa"/>
            <w:vAlign w:val="center"/>
          </w:tcPr>
          <w:p w14:paraId="16140A4C">
            <w:pPr>
              <w:rPr>
                <w:rFonts w:hint="eastAsia" w:ascii="仿宋" w:hAnsi="仿宋" w:eastAsia="仿宋" w:cs="仿宋"/>
                <w:sz w:val="20"/>
              </w:rPr>
            </w:pPr>
            <w:r>
              <w:rPr>
                <w:rFonts w:hint="eastAsia" w:ascii="仿宋" w:hAnsi="仿宋" w:eastAsia="仿宋" w:cs="仿宋"/>
                <w:sz w:val="20"/>
              </w:rPr>
              <w:t>应答方须逐项响应以下技术参数，总分45分。各子项分值已分别标注。</w:t>
            </w:r>
          </w:p>
          <w:p w14:paraId="19DBBFFB">
            <w:pPr>
              <w:rPr>
                <w:rFonts w:hint="eastAsia" w:ascii="仿宋" w:hAnsi="仿宋" w:eastAsia="仿宋" w:cs="仿宋"/>
                <w:sz w:val="20"/>
              </w:rPr>
            </w:pPr>
            <w:r>
              <w:rPr>
                <w:rFonts w:hint="eastAsia" w:ascii="仿宋" w:hAnsi="仿宋" w:eastAsia="仿宋" w:cs="仿宋"/>
                <w:sz w:val="20"/>
              </w:rPr>
              <w:t>完全响应：若某一子项下的所有技术参数均应答满足，则该子项得满分。</w:t>
            </w:r>
          </w:p>
          <w:p w14:paraId="1E60C6C5">
            <w:pPr>
              <w:rPr>
                <w:rFonts w:hint="eastAsia" w:ascii="仿宋" w:hAnsi="仿宋" w:eastAsia="仿宋" w:cs="仿宋"/>
                <w:sz w:val="20"/>
              </w:rPr>
            </w:pPr>
            <w:r>
              <w:rPr>
                <w:rFonts w:hint="eastAsia" w:ascii="仿宋" w:hAnsi="仿宋" w:eastAsia="仿宋" w:cs="仿宋"/>
                <w:sz w:val="20"/>
              </w:rPr>
              <w:t>标注“▲”的技术参数，不满足扣3分。未标注“▲”的技术参数，不满足扣2分。</w:t>
            </w:r>
          </w:p>
          <w:p w14:paraId="01B62B18">
            <w:pPr>
              <w:rPr>
                <w:rFonts w:hint="eastAsia" w:ascii="仿宋" w:hAnsi="仿宋" w:eastAsia="仿宋" w:cs="仿宋"/>
                <w:sz w:val="20"/>
              </w:rPr>
            </w:pPr>
            <w:r>
              <w:rPr>
                <w:rFonts w:hint="eastAsia" w:ascii="仿宋" w:hAnsi="仿宋" w:eastAsia="仿宋" w:cs="仿宋"/>
                <w:sz w:val="20"/>
              </w:rPr>
              <w:t>扣分上限：每个子项的累计扣分不超过该子项的满分值（扣完为止，不产生负分）。</w:t>
            </w:r>
          </w:p>
          <w:p w14:paraId="449FDBAF">
            <w:pPr>
              <w:rPr>
                <w:rFonts w:hint="eastAsia" w:ascii="仿宋" w:hAnsi="仿宋" w:eastAsia="仿宋" w:cs="仿宋"/>
                <w:sz w:val="20"/>
              </w:rPr>
            </w:pPr>
            <w:r>
              <w:rPr>
                <w:rFonts w:hint="eastAsia" w:ascii="仿宋" w:hAnsi="仿宋" w:eastAsia="仿宋" w:cs="仿宋"/>
                <w:sz w:val="20"/>
              </w:rPr>
              <w:t>一、小型四足机器人-赛事娱乐型（13分）</w:t>
            </w:r>
          </w:p>
          <w:p w14:paraId="43BBA99C">
            <w:pPr>
              <w:rPr>
                <w:rFonts w:hint="eastAsia" w:ascii="仿宋" w:hAnsi="仿宋" w:eastAsia="仿宋" w:cs="仿宋"/>
                <w:sz w:val="20"/>
              </w:rPr>
            </w:pPr>
            <w:r>
              <w:rPr>
                <w:rFonts w:hint="eastAsia" w:ascii="仿宋" w:hAnsi="仿宋" w:eastAsia="仿宋" w:cs="仿宋"/>
                <w:sz w:val="20"/>
              </w:rPr>
              <w:t>1.最大运动速度≥3.5m/s；</w:t>
            </w:r>
          </w:p>
          <w:p w14:paraId="116698C5">
            <w:pPr>
              <w:rPr>
                <w:rFonts w:hint="eastAsia" w:ascii="仿宋" w:hAnsi="仿宋" w:eastAsia="仿宋" w:cs="仿宋"/>
                <w:sz w:val="20"/>
              </w:rPr>
            </w:pPr>
            <w:r>
              <w:rPr>
                <w:rFonts w:hint="eastAsia" w:ascii="仿宋" w:hAnsi="仿宋" w:eastAsia="仿宋" w:cs="仿宋"/>
                <w:sz w:val="20"/>
              </w:rPr>
              <w:t>2.</w:t>
            </w:r>
            <w:r>
              <w:rPr>
                <w:rFonts w:hint="eastAsia"/>
              </w:rPr>
              <w:t xml:space="preserve"> </w:t>
            </w:r>
            <w:r>
              <w:rPr>
                <w:rFonts w:ascii="仿宋" w:hAnsi="仿宋" w:eastAsia="仿宋" w:cs="仿宋"/>
                <w:sz w:val="20"/>
              </w:rPr>
              <w:t>连续攀爬楼梯高度</w:t>
            </w:r>
            <w:r>
              <w:rPr>
                <w:rFonts w:hint="eastAsia" w:ascii="仿宋" w:hAnsi="仿宋" w:eastAsia="仿宋" w:cs="仿宋"/>
                <w:sz w:val="20"/>
              </w:rPr>
              <w:t>≥15cm；</w:t>
            </w:r>
          </w:p>
          <w:p w14:paraId="27FF81E7">
            <w:pPr>
              <w:rPr>
                <w:rFonts w:hint="eastAsia" w:ascii="仿宋" w:hAnsi="仿宋" w:eastAsia="仿宋" w:cs="仿宋"/>
                <w:sz w:val="20"/>
              </w:rPr>
            </w:pPr>
            <w:r>
              <w:rPr>
                <w:rFonts w:hint="eastAsia" w:ascii="仿宋" w:hAnsi="仿宋" w:eastAsia="仿宋" w:cs="仿宋"/>
                <w:sz w:val="20"/>
              </w:rPr>
              <w:t>▲3.最大爬坡角度≥40°；</w:t>
            </w:r>
          </w:p>
          <w:p w14:paraId="10274793">
            <w:pPr>
              <w:rPr>
                <w:rFonts w:hint="eastAsia" w:ascii="仿宋" w:hAnsi="仿宋" w:eastAsia="仿宋" w:cs="仿宋"/>
                <w:sz w:val="20"/>
              </w:rPr>
            </w:pPr>
            <w:r>
              <w:rPr>
                <w:rFonts w:hint="eastAsia" w:ascii="仿宋" w:hAnsi="仿宋" w:eastAsia="仿宋" w:cs="仿宋"/>
                <w:sz w:val="20"/>
              </w:rPr>
              <w:t>▲4.标准动作至少包含其中5种（站立、卧倒、爬起、俯身向身、水平转身；向前跳、向上跳、后空翻、双腿站立、打招呼）；</w:t>
            </w:r>
          </w:p>
          <w:p w14:paraId="4DF17EE9">
            <w:pPr>
              <w:rPr>
                <w:rFonts w:hint="eastAsia" w:ascii="仿宋" w:hAnsi="仿宋" w:eastAsia="仿宋" w:cs="仿宋"/>
                <w:sz w:val="20"/>
              </w:rPr>
            </w:pPr>
            <w:r>
              <w:rPr>
                <w:rFonts w:hint="eastAsia" w:ascii="仿宋" w:hAnsi="仿宋" w:eastAsia="仿宋" w:cs="仿宋"/>
                <w:sz w:val="20"/>
              </w:rPr>
              <w:t>▲5.支持扩展不小于40 TOPS算力的拓展坞。</w:t>
            </w:r>
          </w:p>
          <w:p w14:paraId="449E8670">
            <w:pPr>
              <w:rPr>
                <w:rFonts w:hint="eastAsia" w:ascii="仿宋" w:hAnsi="仿宋" w:eastAsia="仿宋" w:cs="仿宋"/>
                <w:sz w:val="20"/>
              </w:rPr>
            </w:pPr>
          </w:p>
          <w:p w14:paraId="10984FB5">
            <w:pPr>
              <w:rPr>
                <w:rFonts w:hint="eastAsia" w:ascii="仿宋" w:hAnsi="仿宋" w:eastAsia="仿宋" w:cs="仿宋"/>
                <w:sz w:val="20"/>
              </w:rPr>
            </w:pPr>
            <w:r>
              <w:rPr>
                <w:rFonts w:hint="eastAsia" w:ascii="仿宋" w:hAnsi="仿宋" w:eastAsia="仿宋" w:cs="仿宋"/>
                <w:sz w:val="20"/>
              </w:rPr>
              <w:t>二.中型四足轮式机器人-工业巡检型B（16分）</w:t>
            </w:r>
          </w:p>
          <w:p w14:paraId="3E367E23">
            <w:pPr>
              <w:rPr>
                <w:rFonts w:hint="eastAsia" w:ascii="仿宋" w:hAnsi="仿宋" w:eastAsia="仿宋" w:cs="仿宋"/>
                <w:sz w:val="20"/>
              </w:rPr>
            </w:pPr>
            <w:r>
              <w:rPr>
                <w:rFonts w:hint="eastAsia" w:ascii="仿宋" w:hAnsi="仿宋" w:eastAsia="仿宋" w:cs="仿宋"/>
                <w:sz w:val="20"/>
              </w:rPr>
              <w:t>1.带电池重量不大于53kg；</w:t>
            </w:r>
          </w:p>
          <w:p w14:paraId="4B91E512">
            <w:pPr>
              <w:rPr>
                <w:rFonts w:hint="eastAsia" w:ascii="仿宋" w:hAnsi="仿宋" w:eastAsia="仿宋" w:cs="仿宋"/>
                <w:sz w:val="20"/>
              </w:rPr>
            </w:pPr>
            <w:r>
              <w:rPr>
                <w:rFonts w:hint="eastAsia" w:ascii="仿宋" w:hAnsi="仿宋" w:eastAsia="仿宋" w:cs="仿宋"/>
                <w:sz w:val="20"/>
              </w:rPr>
              <w:t>2.有效负载能力不小于</w:t>
            </w:r>
            <w:r>
              <w:rPr>
                <w:rFonts w:ascii="仿宋" w:hAnsi="仿宋" w:eastAsia="仿宋" w:cs="仿宋"/>
                <w:sz w:val="20"/>
              </w:rPr>
              <w:t>20kg</w:t>
            </w:r>
            <w:r>
              <w:rPr>
                <w:rFonts w:hint="eastAsia" w:ascii="仿宋" w:hAnsi="仿宋" w:eastAsia="仿宋" w:cs="仿宋"/>
                <w:sz w:val="20"/>
              </w:rPr>
              <w:t>；</w:t>
            </w:r>
          </w:p>
          <w:p w14:paraId="370DD402">
            <w:pPr>
              <w:rPr>
                <w:rFonts w:hint="eastAsia" w:ascii="仿宋" w:hAnsi="仿宋" w:eastAsia="仿宋" w:cs="仿宋"/>
                <w:sz w:val="20"/>
              </w:rPr>
            </w:pPr>
            <w:r>
              <w:rPr>
                <w:rFonts w:hint="eastAsia" w:ascii="仿宋" w:hAnsi="仿宋" w:eastAsia="仿宋" w:cs="仿宋"/>
                <w:sz w:val="20"/>
              </w:rPr>
              <w:t>3.续航能力：空载运动续航：不小于4h；负载续航不小于：2.5h；</w:t>
            </w:r>
          </w:p>
          <w:p w14:paraId="288B1CDB">
            <w:pPr>
              <w:rPr>
                <w:rFonts w:hint="eastAsia" w:ascii="仿宋" w:hAnsi="仿宋" w:eastAsia="仿宋" w:cs="仿宋"/>
                <w:sz w:val="20"/>
              </w:rPr>
            </w:pPr>
            <w:r>
              <w:rPr>
                <w:rFonts w:hint="eastAsia" w:ascii="仿宋" w:hAnsi="仿宋" w:eastAsia="仿宋" w:cs="仿宋"/>
                <w:sz w:val="20"/>
              </w:rPr>
              <w:t>4.运动能力：最高速度大于5m/s，可攀爬斜坡最大坡度≥45°，可攀爬连续楼梯最大高度≥28cm；</w:t>
            </w:r>
          </w:p>
          <w:p w14:paraId="7BDEC603">
            <w:pPr>
              <w:rPr>
                <w:rFonts w:hint="eastAsia" w:ascii="仿宋" w:hAnsi="仿宋" w:eastAsia="仿宋" w:cs="仿宋"/>
                <w:sz w:val="20"/>
              </w:rPr>
            </w:pPr>
            <w:r>
              <w:rPr>
                <w:rFonts w:hint="eastAsia" w:ascii="仿宋" w:hAnsi="仿宋" w:eastAsia="仿宋" w:cs="仿宋"/>
                <w:sz w:val="20"/>
              </w:rPr>
              <w:t>▲5.整机防护IP56-IP67（提供第三方测试报告）；</w:t>
            </w:r>
          </w:p>
          <w:p w14:paraId="2C5F53BB">
            <w:pPr>
              <w:rPr>
                <w:rFonts w:hint="eastAsia" w:ascii="仿宋" w:hAnsi="仿宋" w:eastAsia="仿宋" w:cs="仿宋"/>
                <w:sz w:val="20"/>
              </w:rPr>
            </w:pPr>
            <w:r>
              <w:rPr>
                <w:rFonts w:hint="eastAsia" w:ascii="仿宋" w:hAnsi="仿宋" w:eastAsia="仿宋" w:cs="仿宋"/>
                <w:sz w:val="20"/>
              </w:rPr>
              <w:t>▲6.搭载8核以上高性能CPU，配置激光雷达×</w:t>
            </w:r>
            <w:r>
              <w:rPr>
                <w:rFonts w:ascii="仿宋" w:hAnsi="仿宋" w:eastAsia="仿宋" w:cs="仿宋"/>
                <w:sz w:val="20"/>
              </w:rPr>
              <w:t>2</w:t>
            </w:r>
            <w:r>
              <w:rPr>
                <w:rFonts w:hint="eastAsia" w:ascii="仿宋" w:hAnsi="仿宋" w:eastAsia="仿宋" w:cs="仿宋"/>
                <w:sz w:val="20"/>
              </w:rPr>
              <w:t>、高清相机×</w:t>
            </w:r>
            <w:r>
              <w:rPr>
                <w:rFonts w:ascii="仿宋" w:hAnsi="仿宋" w:eastAsia="仿宋" w:cs="仿宋"/>
                <w:sz w:val="20"/>
              </w:rPr>
              <w:t>1</w:t>
            </w:r>
            <w:r>
              <w:rPr>
                <w:rFonts w:hint="eastAsia" w:ascii="仿宋" w:hAnsi="仿宋" w:eastAsia="仿宋" w:cs="仿宋"/>
                <w:sz w:val="20"/>
              </w:rPr>
              <w:t>；</w:t>
            </w:r>
          </w:p>
          <w:p w14:paraId="601C0379">
            <w:pPr>
              <w:rPr>
                <w:rFonts w:hint="eastAsia" w:ascii="仿宋" w:hAnsi="仿宋" w:eastAsia="仿宋" w:cs="仿宋"/>
                <w:sz w:val="20"/>
              </w:rPr>
            </w:pPr>
            <w:r>
              <w:rPr>
                <w:rFonts w:hint="eastAsia" w:ascii="仿宋" w:hAnsi="仿宋" w:eastAsia="仿宋" w:cs="仿宋"/>
                <w:sz w:val="20"/>
              </w:rPr>
              <w:t>▲7.支持二次开发，具备</w:t>
            </w:r>
            <w:r>
              <w:rPr>
                <w:rFonts w:ascii="仿宋" w:hAnsi="仿宋" w:eastAsia="仿宋" w:cs="仿宋"/>
                <w:sz w:val="20"/>
              </w:rPr>
              <w:t>SLAM</w:t>
            </w:r>
            <w:r>
              <w:rPr>
                <w:rFonts w:hint="eastAsia" w:ascii="仿宋" w:hAnsi="仿宋" w:eastAsia="仿宋" w:cs="仿宋"/>
                <w:sz w:val="20"/>
              </w:rPr>
              <w:t>定位建图、自主导航、稳定避障、点云环视、照明灯、高清图传、自主充电等功能。</w:t>
            </w:r>
          </w:p>
          <w:p w14:paraId="2DBE314B">
            <w:pPr>
              <w:rPr>
                <w:rFonts w:hint="eastAsia" w:ascii="仿宋" w:hAnsi="仿宋" w:eastAsia="仿宋" w:cs="仿宋"/>
                <w:sz w:val="20"/>
              </w:rPr>
            </w:pPr>
          </w:p>
          <w:p w14:paraId="7475D925">
            <w:pPr>
              <w:rPr>
                <w:rFonts w:hint="eastAsia" w:ascii="仿宋" w:hAnsi="仿宋" w:eastAsia="仿宋" w:cs="仿宋"/>
                <w:sz w:val="20"/>
              </w:rPr>
            </w:pPr>
            <w:r>
              <w:rPr>
                <w:rFonts w:hint="eastAsia" w:ascii="仿宋" w:hAnsi="仿宋" w:eastAsia="仿宋" w:cs="仿宋"/>
                <w:sz w:val="20"/>
              </w:rPr>
              <w:t>三.大型四足机器人-高负载行业应用型（16分）</w:t>
            </w:r>
          </w:p>
          <w:p w14:paraId="6818448B">
            <w:pPr>
              <w:rPr>
                <w:rFonts w:hint="eastAsia" w:ascii="仿宋" w:hAnsi="仿宋" w:eastAsia="仿宋" w:cs="仿宋"/>
                <w:sz w:val="20"/>
              </w:rPr>
            </w:pPr>
            <w:r>
              <w:rPr>
                <w:rFonts w:hint="eastAsia" w:ascii="仿宋" w:hAnsi="仿宋" w:eastAsia="仿宋" w:cs="仿宋"/>
                <w:sz w:val="20"/>
              </w:rPr>
              <w:t>1.整机重量（含电池）不大于</w:t>
            </w:r>
            <w:r>
              <w:rPr>
                <w:rFonts w:ascii="仿宋" w:hAnsi="仿宋" w:eastAsia="仿宋" w:cs="仿宋"/>
                <w:sz w:val="20"/>
              </w:rPr>
              <w:t>8</w:t>
            </w:r>
            <w:r>
              <w:rPr>
                <w:rFonts w:hint="eastAsia" w:ascii="仿宋" w:hAnsi="仿宋" w:eastAsia="仿宋" w:cs="仿宋"/>
                <w:sz w:val="20"/>
              </w:rPr>
              <w:t>6</w:t>
            </w:r>
            <w:r>
              <w:rPr>
                <w:rFonts w:ascii="仿宋" w:hAnsi="仿宋" w:eastAsia="仿宋" w:cs="仿宋"/>
                <w:sz w:val="20"/>
              </w:rPr>
              <w:t>k</w:t>
            </w:r>
            <w:r>
              <w:rPr>
                <w:rFonts w:hint="eastAsia" w:ascii="仿宋" w:hAnsi="仿宋" w:eastAsia="仿宋" w:cs="仿宋"/>
                <w:sz w:val="20"/>
              </w:rPr>
              <w:t>g；</w:t>
            </w:r>
          </w:p>
          <w:p w14:paraId="060A7C1D">
            <w:pPr>
              <w:rPr>
                <w:rFonts w:hint="eastAsia" w:ascii="仿宋" w:hAnsi="仿宋" w:cs="仿宋"/>
                <w:sz w:val="20"/>
              </w:rPr>
            </w:pPr>
            <w:r>
              <w:rPr>
                <w:rFonts w:hint="eastAsia" w:ascii="仿宋" w:hAnsi="仿宋" w:eastAsia="仿宋" w:cs="仿宋"/>
                <w:sz w:val="20"/>
              </w:rPr>
              <w:t>2.持续行走负载大于</w:t>
            </w:r>
            <w:r>
              <w:rPr>
                <w:rFonts w:ascii="仿宋" w:hAnsi="仿宋" w:eastAsia="仿宋" w:cs="仿宋"/>
                <w:sz w:val="20"/>
              </w:rPr>
              <w:t>40k</w:t>
            </w:r>
            <w:r>
              <w:rPr>
                <w:rFonts w:hint="eastAsia" w:ascii="仿宋" w:hAnsi="仿宋" w:eastAsia="仿宋" w:cs="仿宋"/>
                <w:sz w:val="20"/>
              </w:rPr>
              <w:t>g；</w:t>
            </w:r>
          </w:p>
          <w:p w14:paraId="5B48226D">
            <w:pPr>
              <w:rPr>
                <w:rFonts w:hint="eastAsia" w:ascii="仿宋" w:hAnsi="仿宋" w:eastAsia="仿宋" w:cs="仿宋"/>
                <w:sz w:val="20"/>
              </w:rPr>
            </w:pPr>
            <w:r>
              <w:rPr>
                <w:rFonts w:hint="eastAsia" w:ascii="仿宋" w:hAnsi="仿宋" w:eastAsia="仿宋" w:cs="仿宋"/>
                <w:sz w:val="20"/>
              </w:rPr>
              <w:t>3.续航能力：空载最大续航里程不低于：29km，40kg 负载最大续航里程不低于：25km；</w:t>
            </w:r>
          </w:p>
          <w:p w14:paraId="795D8AC8">
            <w:pPr>
              <w:rPr>
                <w:rFonts w:hint="eastAsia" w:ascii="仿宋" w:hAnsi="仿宋" w:eastAsia="仿宋" w:cs="仿宋"/>
                <w:sz w:val="20"/>
              </w:rPr>
            </w:pPr>
            <w:r>
              <w:rPr>
                <w:rFonts w:hint="eastAsia" w:ascii="仿宋" w:hAnsi="仿宋" w:eastAsia="仿宋" w:cs="仿宋"/>
                <w:sz w:val="20"/>
              </w:rPr>
              <w:t>4.运动能力：最大移动速度不小于：</w:t>
            </w:r>
            <w:r>
              <w:rPr>
                <w:rFonts w:ascii="仿宋" w:hAnsi="仿宋" w:eastAsia="仿宋" w:cs="仿宋"/>
                <w:sz w:val="20"/>
              </w:rPr>
              <w:t>15km/h</w:t>
            </w:r>
            <w:r>
              <w:rPr>
                <w:rFonts w:hint="eastAsia" w:ascii="仿宋" w:hAnsi="仿宋" w:eastAsia="仿宋" w:cs="仿宋"/>
                <w:sz w:val="20"/>
              </w:rPr>
              <w:t>，最大台阶高度不小于</w:t>
            </w:r>
            <w:r>
              <w:rPr>
                <w:rFonts w:ascii="仿宋" w:hAnsi="仿宋" w:eastAsia="仿宋" w:cs="仿宋"/>
                <w:sz w:val="20"/>
              </w:rPr>
              <w:t xml:space="preserve"> 20cm</w:t>
            </w:r>
            <w:r>
              <w:rPr>
                <w:rFonts w:hint="eastAsia" w:ascii="仿宋" w:hAnsi="仿宋" w:eastAsia="仿宋" w:cs="仿宋"/>
                <w:sz w:val="20"/>
              </w:rPr>
              <w:t>；</w:t>
            </w:r>
          </w:p>
          <w:p w14:paraId="14A21D09">
            <w:pPr>
              <w:rPr>
                <w:rFonts w:hint="eastAsia" w:ascii="仿宋" w:hAnsi="仿宋" w:eastAsia="仿宋" w:cs="仿宋"/>
                <w:sz w:val="20"/>
              </w:rPr>
            </w:pPr>
            <w:r>
              <w:rPr>
                <w:rFonts w:hint="eastAsia" w:ascii="仿宋" w:hAnsi="仿宋" w:eastAsia="仿宋" w:cs="仿宋"/>
                <w:sz w:val="20"/>
              </w:rPr>
              <w:t>▲5.支持正向爬上爬下能力，且高度不低于 40cm 台阶；</w:t>
            </w:r>
          </w:p>
          <w:p w14:paraId="2A4097D8">
            <w:pPr>
              <w:rPr>
                <w:rFonts w:hint="eastAsia" w:ascii="仿宋" w:hAnsi="仿宋" w:eastAsia="仿宋" w:cs="仿宋"/>
                <w:sz w:val="20"/>
              </w:rPr>
            </w:pPr>
            <w:r>
              <w:rPr>
                <w:rFonts w:hint="eastAsia" w:ascii="仿宋" w:hAnsi="仿宋" w:eastAsia="仿宋" w:cs="仿宋"/>
                <w:sz w:val="20"/>
              </w:rPr>
              <w:t>▲6.整机防护等级≥IP67（提供第三方测试报告）；</w:t>
            </w:r>
          </w:p>
          <w:p w14:paraId="0B0E0E71">
            <w:pPr>
              <w:rPr>
                <w:rFonts w:hint="eastAsia" w:ascii="仿宋" w:hAnsi="仿宋" w:eastAsia="仿宋" w:cs="仿宋"/>
                <w:sz w:val="20"/>
              </w:rPr>
            </w:pPr>
            <w:r>
              <w:rPr>
                <w:rFonts w:hint="eastAsia" w:ascii="仿宋" w:hAnsi="仿宋" w:eastAsia="仿宋" w:cs="仿宋"/>
                <w:sz w:val="20"/>
              </w:rPr>
              <w:t>▲7.配备</w:t>
            </w:r>
            <w:r>
              <w:rPr>
                <w:rFonts w:ascii="仿宋" w:hAnsi="仿宋" w:eastAsia="仿宋" w:cs="仿宋"/>
                <w:sz w:val="20"/>
              </w:rPr>
              <w:t>32</w:t>
            </w:r>
            <w:r>
              <w:rPr>
                <w:rFonts w:hint="eastAsia" w:ascii="仿宋" w:hAnsi="仿宋" w:eastAsia="仿宋" w:cs="仿宋"/>
                <w:sz w:val="20"/>
              </w:rPr>
              <w:t>线车规级</w:t>
            </w:r>
            <w:r>
              <w:rPr>
                <w:rFonts w:ascii="仿宋" w:hAnsi="仿宋" w:eastAsia="仿宋" w:cs="仿宋"/>
                <w:sz w:val="20"/>
              </w:rPr>
              <w:t>3D</w:t>
            </w:r>
            <w:r>
              <w:rPr>
                <w:rFonts w:hint="eastAsia" w:ascii="仿宋" w:hAnsi="仿宋" w:eastAsia="仿宋" w:cs="仿宋"/>
                <w:sz w:val="20"/>
              </w:rPr>
              <w:t>雷达，配备导航算法含</w:t>
            </w:r>
            <w:r>
              <w:rPr>
                <w:rFonts w:ascii="仿宋" w:hAnsi="仿宋" w:eastAsia="仿宋" w:cs="仿宋"/>
                <w:sz w:val="20"/>
              </w:rPr>
              <w:t>SDK</w:t>
            </w:r>
            <w:r>
              <w:rPr>
                <w:rFonts w:hint="eastAsia" w:ascii="仿宋" w:hAnsi="仿宋" w:eastAsia="仿宋" w:cs="仿宋"/>
                <w:sz w:val="20"/>
              </w:rPr>
              <w:t>。</w:t>
            </w:r>
          </w:p>
        </w:tc>
        <w:tc>
          <w:tcPr>
            <w:tcW w:w="2422" w:type="dxa"/>
            <w:shd w:val="clear" w:color="000000" w:fill="auto"/>
            <w:noWrap/>
            <w:vAlign w:val="center"/>
          </w:tcPr>
          <w:p w14:paraId="354CB7C7">
            <w:pPr>
              <w:rPr>
                <w:rFonts w:hint="eastAsia" w:ascii="仿宋" w:hAnsi="仿宋" w:eastAsia="仿宋" w:cs="仿宋"/>
                <w:kern w:val="0"/>
                <w:sz w:val="20"/>
                <w:lang w:bidi="ar"/>
              </w:rPr>
            </w:pPr>
            <w:r>
              <w:rPr>
                <w:rFonts w:hint="eastAsia" w:ascii="仿宋" w:hAnsi="仿宋" w:eastAsia="仿宋" w:cs="仿宋"/>
                <w:kern w:val="0"/>
                <w:sz w:val="20"/>
                <w:lang w:bidi="ar"/>
              </w:rPr>
              <w:t>1、产品规格说明书：应包含设备完整的技术参数、性能指标等内容，并加盖应答人公章。</w:t>
            </w:r>
          </w:p>
          <w:p w14:paraId="5B332602">
            <w:pPr>
              <w:rPr>
                <w:rFonts w:hint="eastAsia" w:ascii="仿宋" w:hAnsi="仿宋" w:eastAsia="仿宋" w:cs="仿宋"/>
                <w:kern w:val="0"/>
                <w:sz w:val="20"/>
                <w:lang w:bidi="ar"/>
              </w:rPr>
            </w:pPr>
            <w:r>
              <w:rPr>
                <w:rFonts w:hint="eastAsia" w:ascii="仿宋" w:hAnsi="仿宋" w:eastAsia="仿宋" w:cs="仿宋"/>
                <w:kern w:val="0"/>
                <w:sz w:val="20"/>
                <w:lang w:bidi="ar"/>
              </w:rPr>
              <w:t>2、检测报告：须由具备CMA资质的第三方检测机构出具，报告内容应包含对应技术参数的检测结果，且结果为合格或满足要求。报告中应能体现被测设备的型号。</w:t>
            </w:r>
          </w:p>
        </w:tc>
      </w:tr>
      <w:tr w14:paraId="3B4D9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1B202C36">
            <w:pPr>
              <w:widowControl/>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供货能力</w:t>
            </w:r>
          </w:p>
        </w:tc>
        <w:tc>
          <w:tcPr>
            <w:tcW w:w="1032" w:type="dxa"/>
            <w:noWrap/>
            <w:vAlign w:val="center"/>
          </w:tcPr>
          <w:p w14:paraId="3C4CDC39">
            <w:pPr>
              <w:widowControl/>
              <w:jc w:val="center"/>
              <w:rPr>
                <w:rFonts w:hint="eastAsia" w:ascii="仿宋" w:hAnsi="仿宋" w:eastAsia="仿宋" w:cs="仿宋"/>
                <w:b/>
                <w:bCs/>
                <w:kern w:val="0"/>
                <w:sz w:val="20"/>
              </w:rPr>
            </w:pPr>
            <w:r>
              <w:rPr>
                <w:rFonts w:hint="eastAsia" w:ascii="仿宋" w:hAnsi="仿宋" w:eastAsia="仿宋" w:cs="仿宋"/>
                <w:b/>
                <w:bCs/>
                <w:kern w:val="0"/>
                <w:sz w:val="20"/>
              </w:rPr>
              <w:t>供货周期</w:t>
            </w:r>
          </w:p>
        </w:tc>
        <w:tc>
          <w:tcPr>
            <w:tcW w:w="555" w:type="dxa"/>
            <w:noWrap/>
            <w:vAlign w:val="center"/>
          </w:tcPr>
          <w:p w14:paraId="6BA950EB">
            <w:pPr>
              <w:widowControl/>
              <w:jc w:val="center"/>
              <w:textAlignment w:val="center"/>
              <w:rPr>
                <w:rFonts w:hint="eastAsia" w:ascii="仿宋" w:hAnsi="仿宋" w:eastAsia="仿宋" w:cs="仿宋"/>
                <w:sz w:val="20"/>
              </w:rPr>
            </w:pPr>
            <w:r>
              <w:rPr>
                <w:rFonts w:hint="eastAsia" w:ascii="仿宋" w:hAnsi="仿宋" w:eastAsia="仿宋" w:cs="仿宋"/>
                <w:sz w:val="20"/>
              </w:rPr>
              <w:t>10</w:t>
            </w:r>
          </w:p>
        </w:tc>
        <w:tc>
          <w:tcPr>
            <w:tcW w:w="5880" w:type="dxa"/>
            <w:vAlign w:val="center"/>
          </w:tcPr>
          <w:p w14:paraId="59923BE2">
            <w:pPr>
              <w:rPr>
                <w:rFonts w:hint="eastAsia" w:ascii="仿宋" w:hAnsi="仿宋" w:eastAsia="仿宋" w:cs="仿宋"/>
                <w:color w:val="000000"/>
                <w:kern w:val="0"/>
                <w:sz w:val="20"/>
              </w:rPr>
            </w:pPr>
            <w:r>
              <w:rPr>
                <w:rFonts w:hint="eastAsia" w:ascii="仿宋" w:hAnsi="仿宋" w:eastAsia="仿宋" w:cs="仿宋"/>
                <w:color w:val="000000"/>
                <w:kern w:val="0"/>
                <w:sz w:val="20"/>
              </w:rPr>
              <w:t>应答人承诺的供货期满足询比文件要求（订单下达的【30日】内）的基础上，供货期每缩2天，加2分，最多得10分。</w:t>
            </w:r>
          </w:p>
        </w:tc>
        <w:tc>
          <w:tcPr>
            <w:tcW w:w="2422" w:type="dxa"/>
            <w:noWrap/>
            <w:vAlign w:val="center"/>
          </w:tcPr>
          <w:p w14:paraId="5A103853">
            <w:pPr>
              <w:widowControl/>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50FC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678" w:type="dxa"/>
            <w:vMerge w:val="restart"/>
            <w:noWrap/>
            <w:vAlign w:val="center"/>
          </w:tcPr>
          <w:p w14:paraId="2BE203BB">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售后服务方案</w:t>
            </w:r>
          </w:p>
        </w:tc>
        <w:tc>
          <w:tcPr>
            <w:tcW w:w="1032" w:type="dxa"/>
            <w:noWrap/>
            <w:vAlign w:val="center"/>
          </w:tcPr>
          <w:p w14:paraId="18B5F55A">
            <w:pPr>
              <w:widowControl/>
              <w:jc w:val="center"/>
              <w:rPr>
                <w:rFonts w:hint="eastAsia" w:ascii="仿宋" w:hAnsi="仿宋" w:eastAsia="仿宋" w:cs="仿宋"/>
                <w:b/>
                <w:bCs/>
                <w:kern w:val="0"/>
                <w:sz w:val="20"/>
              </w:rPr>
            </w:pPr>
            <w:r>
              <w:rPr>
                <w:rFonts w:hint="eastAsia" w:ascii="仿宋" w:hAnsi="仿宋" w:eastAsia="仿宋" w:cs="仿宋"/>
                <w:b/>
                <w:bCs/>
                <w:kern w:val="0"/>
                <w:sz w:val="20"/>
              </w:rPr>
              <w:t>服务响应</w:t>
            </w:r>
          </w:p>
        </w:tc>
        <w:tc>
          <w:tcPr>
            <w:tcW w:w="555" w:type="dxa"/>
            <w:noWrap/>
            <w:vAlign w:val="center"/>
          </w:tcPr>
          <w:p w14:paraId="17923E10">
            <w:pPr>
              <w:widowControl/>
              <w:jc w:val="center"/>
              <w:textAlignment w:val="center"/>
              <w:rPr>
                <w:rFonts w:hint="eastAsia" w:ascii="仿宋" w:hAnsi="仿宋" w:eastAsia="仿宋" w:cs="仿宋"/>
                <w:sz w:val="20"/>
              </w:rPr>
            </w:pPr>
            <w:r>
              <w:rPr>
                <w:rFonts w:hint="eastAsia" w:ascii="仿宋" w:hAnsi="仿宋" w:eastAsia="仿宋" w:cs="仿宋"/>
                <w:sz w:val="20"/>
              </w:rPr>
              <w:t>4</w:t>
            </w:r>
          </w:p>
        </w:tc>
        <w:tc>
          <w:tcPr>
            <w:tcW w:w="5880" w:type="dxa"/>
            <w:vAlign w:val="center"/>
          </w:tcPr>
          <w:p w14:paraId="6063A069">
            <w:pPr>
              <w:rPr>
                <w:rFonts w:hint="eastAsia" w:ascii="仿宋" w:hAnsi="仿宋" w:eastAsia="仿宋" w:cs="仿宋"/>
                <w:color w:val="000000"/>
                <w:kern w:val="0"/>
                <w:sz w:val="20"/>
              </w:rPr>
            </w:pPr>
            <w:r>
              <w:rPr>
                <w:rFonts w:hint="eastAsia" w:ascii="仿宋" w:hAnsi="仿宋" w:eastAsia="仿宋" w:cs="仿宋"/>
                <w:color w:val="000000"/>
                <w:kern w:val="0"/>
                <w:sz w:val="20"/>
              </w:rPr>
              <w:t>承诺一般故障4小时内响应、8小时内到达现场，且按需求方的售后处理要求及时妥当的处理售后问题，不产生售后升级投诉，得4分；否则不得分。</w:t>
            </w:r>
          </w:p>
        </w:tc>
        <w:tc>
          <w:tcPr>
            <w:tcW w:w="2422" w:type="dxa"/>
            <w:noWrap/>
            <w:vAlign w:val="center"/>
          </w:tcPr>
          <w:p w14:paraId="690DC99D">
            <w:pPr>
              <w:rPr>
                <w:rFonts w:hint="eastAsia" w:ascii="仿宋" w:hAnsi="仿宋" w:eastAsia="仿宋" w:cs="仿宋"/>
                <w:kern w:val="0"/>
                <w:sz w:val="20"/>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6044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78" w:type="dxa"/>
            <w:vMerge w:val="continue"/>
            <w:noWrap/>
            <w:vAlign w:val="center"/>
          </w:tcPr>
          <w:p w14:paraId="0007DB17">
            <w:pPr>
              <w:widowControl/>
              <w:jc w:val="center"/>
              <w:rPr>
                <w:rFonts w:hint="eastAsia" w:ascii="仿宋" w:hAnsi="仿宋" w:eastAsia="仿宋" w:cs="仿宋"/>
                <w:b/>
                <w:bCs/>
                <w:color w:val="000000"/>
                <w:kern w:val="0"/>
                <w:sz w:val="20"/>
              </w:rPr>
            </w:pPr>
          </w:p>
        </w:tc>
        <w:tc>
          <w:tcPr>
            <w:tcW w:w="1032" w:type="dxa"/>
            <w:noWrap/>
            <w:vAlign w:val="center"/>
          </w:tcPr>
          <w:p w14:paraId="486CBEA6">
            <w:pPr>
              <w:widowControl/>
              <w:jc w:val="center"/>
              <w:rPr>
                <w:rFonts w:hint="eastAsia" w:ascii="仿宋" w:hAnsi="仿宋" w:eastAsia="仿宋" w:cs="仿宋"/>
                <w:b/>
                <w:bCs/>
                <w:kern w:val="0"/>
                <w:sz w:val="20"/>
              </w:rPr>
            </w:pPr>
            <w:r>
              <w:rPr>
                <w:rFonts w:hint="eastAsia" w:ascii="仿宋" w:hAnsi="仿宋" w:eastAsia="仿宋" w:cs="仿宋"/>
                <w:b/>
                <w:bCs/>
                <w:kern w:val="0"/>
                <w:sz w:val="20"/>
              </w:rPr>
              <w:t>质保期限</w:t>
            </w:r>
          </w:p>
        </w:tc>
        <w:tc>
          <w:tcPr>
            <w:tcW w:w="555" w:type="dxa"/>
            <w:noWrap/>
            <w:vAlign w:val="center"/>
          </w:tcPr>
          <w:p w14:paraId="0EDAB01D">
            <w:pPr>
              <w:widowControl/>
              <w:jc w:val="center"/>
              <w:textAlignment w:val="center"/>
              <w:rPr>
                <w:rFonts w:hint="eastAsia" w:ascii="仿宋" w:hAnsi="仿宋" w:eastAsia="仿宋" w:cs="仿宋"/>
                <w:sz w:val="20"/>
              </w:rPr>
            </w:pPr>
            <w:r>
              <w:rPr>
                <w:rFonts w:hint="eastAsia" w:ascii="仿宋" w:hAnsi="仿宋" w:eastAsia="仿宋" w:cs="仿宋"/>
                <w:sz w:val="20"/>
              </w:rPr>
              <w:t>6</w:t>
            </w:r>
          </w:p>
        </w:tc>
        <w:tc>
          <w:tcPr>
            <w:tcW w:w="5880" w:type="dxa"/>
            <w:vAlign w:val="center"/>
          </w:tcPr>
          <w:p w14:paraId="76A3066C">
            <w:pPr>
              <w:rPr>
                <w:rFonts w:hint="eastAsia" w:ascii="仿宋" w:hAnsi="仿宋" w:eastAsia="仿宋" w:cs="仿宋"/>
                <w:color w:val="000000"/>
                <w:kern w:val="0"/>
                <w:sz w:val="20"/>
              </w:rPr>
            </w:pPr>
            <w:r>
              <w:rPr>
                <w:rFonts w:hint="eastAsia" w:ascii="仿宋" w:hAnsi="仿宋" w:eastAsia="仿宋" w:cs="仿宋"/>
                <w:color w:val="000000"/>
                <w:kern w:val="0"/>
                <w:sz w:val="20"/>
              </w:rPr>
              <w:t>应答人承诺的质保期满足询比文件要求：</w:t>
            </w:r>
          </w:p>
          <w:p w14:paraId="673A5EC9">
            <w:pPr>
              <w:rPr>
                <w:rFonts w:hint="eastAsia" w:ascii="仿宋" w:hAnsi="仿宋" w:eastAsia="仿宋" w:cs="仿宋"/>
                <w:color w:val="000000"/>
                <w:kern w:val="0"/>
                <w:sz w:val="20"/>
              </w:rPr>
            </w:pPr>
            <w:r>
              <w:rPr>
                <w:rFonts w:hint="eastAsia" w:ascii="仿宋" w:hAnsi="仿宋" w:eastAsia="仿宋" w:cs="仿宋"/>
                <w:color w:val="000000"/>
                <w:kern w:val="0"/>
                <w:sz w:val="20"/>
              </w:rPr>
              <w:t>1、在整机质保期不少于12个月的基础上，质保期每增加4个月，加1分，最多得3分。</w:t>
            </w:r>
          </w:p>
          <w:p w14:paraId="4553211B">
            <w:pPr>
              <w:rPr>
                <w:rFonts w:hint="eastAsia" w:ascii="仿宋" w:hAnsi="仿宋" w:eastAsia="仿宋" w:cs="仿宋"/>
                <w:color w:val="000000"/>
                <w:kern w:val="0"/>
                <w:sz w:val="20"/>
              </w:rPr>
            </w:pPr>
            <w:r>
              <w:rPr>
                <w:rFonts w:hint="eastAsia" w:ascii="仿宋" w:hAnsi="仿宋" w:eastAsia="仿宋" w:cs="仿宋"/>
                <w:color w:val="000000"/>
                <w:kern w:val="0"/>
                <w:sz w:val="20"/>
              </w:rPr>
              <w:t>2、在运动部件质保期不少于</w:t>
            </w:r>
            <w:r>
              <w:rPr>
                <w:rFonts w:hint="eastAsia" w:ascii="仿宋" w:hAnsi="仿宋" w:eastAsia="仿宋" w:cs="仿宋"/>
                <w:color w:val="000000" w:themeColor="text1"/>
                <w:kern w:val="0"/>
                <w:sz w:val="20"/>
              </w:rPr>
              <w:t>6个月</w:t>
            </w:r>
            <w:r>
              <w:rPr>
                <w:rFonts w:hint="eastAsia" w:ascii="仿宋" w:hAnsi="仿宋" w:eastAsia="仿宋" w:cs="仿宋"/>
                <w:color w:val="000000"/>
                <w:kern w:val="0"/>
                <w:sz w:val="20"/>
              </w:rPr>
              <w:t>的基础上，质保期每增加4个月，加1分，最多得3分。</w:t>
            </w:r>
          </w:p>
        </w:tc>
        <w:tc>
          <w:tcPr>
            <w:tcW w:w="2422" w:type="dxa"/>
            <w:noWrap/>
            <w:vAlign w:val="center"/>
          </w:tcPr>
          <w:p w14:paraId="2129EBB7">
            <w:pP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6856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432E1BFB">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5AF44160">
            <w:pPr>
              <w:widowControl/>
              <w:jc w:val="center"/>
              <w:rPr>
                <w:rFonts w:hint="eastAsia" w:ascii="仿宋" w:hAnsi="仿宋" w:eastAsia="仿宋" w:cs="仿宋"/>
                <w:b/>
                <w:bCs/>
                <w:kern w:val="0"/>
                <w:sz w:val="20"/>
              </w:rPr>
            </w:pPr>
            <w:r>
              <w:rPr>
                <w:rFonts w:hint="eastAsia" w:ascii="仿宋" w:hAnsi="仿宋" w:eastAsia="仿宋" w:cs="仿宋"/>
                <w:b/>
                <w:bCs/>
                <w:kern w:val="0"/>
                <w:sz w:val="20"/>
              </w:rPr>
              <w:t>售后服务方案</w:t>
            </w:r>
          </w:p>
        </w:tc>
        <w:tc>
          <w:tcPr>
            <w:tcW w:w="555" w:type="dxa"/>
            <w:shd w:val="clear" w:color="auto" w:fill="auto"/>
            <w:noWrap/>
            <w:vAlign w:val="center"/>
          </w:tcPr>
          <w:p w14:paraId="677CEDDE">
            <w:pPr>
              <w:widowControl/>
              <w:jc w:val="center"/>
              <w:textAlignment w:val="center"/>
              <w:rPr>
                <w:rFonts w:hint="eastAsia" w:ascii="仿宋" w:hAnsi="仿宋" w:eastAsia="仿宋" w:cs="仿宋"/>
                <w:sz w:val="20"/>
              </w:rPr>
            </w:pPr>
            <w:r>
              <w:rPr>
                <w:rFonts w:hint="eastAsia" w:ascii="仿宋" w:hAnsi="仿宋" w:eastAsia="仿宋" w:cs="仿宋"/>
                <w:sz w:val="20"/>
              </w:rPr>
              <w:t>10</w:t>
            </w:r>
          </w:p>
        </w:tc>
        <w:tc>
          <w:tcPr>
            <w:tcW w:w="5880" w:type="dxa"/>
            <w:shd w:val="clear" w:color="auto" w:fill="auto"/>
            <w:vAlign w:val="center"/>
          </w:tcPr>
          <w:p w14:paraId="3EBE505D">
            <w:pPr>
              <w:rPr>
                <w:rFonts w:hint="eastAsia" w:ascii="仿宋" w:hAnsi="仿宋" w:eastAsia="仿宋" w:cs="仿宋"/>
                <w:color w:val="000000"/>
                <w:kern w:val="0"/>
                <w:sz w:val="20"/>
              </w:rPr>
            </w:pPr>
            <w:r>
              <w:rPr>
                <w:rFonts w:hint="eastAsia" w:ascii="仿宋" w:hAnsi="仿宋" w:eastAsia="仿宋" w:cs="仿宋"/>
                <w:color w:val="000000"/>
                <w:kern w:val="0"/>
                <w:sz w:val="20"/>
              </w:rPr>
              <w:t>针对应答人的售后服务流程及方案进行打分：</w:t>
            </w:r>
          </w:p>
          <w:p w14:paraId="261DDD26">
            <w:pPr>
              <w:rPr>
                <w:rFonts w:hint="eastAsia" w:ascii="仿宋" w:hAnsi="仿宋" w:eastAsia="仿宋" w:cs="仿宋"/>
                <w:color w:val="000000"/>
                <w:kern w:val="0"/>
                <w:sz w:val="20"/>
              </w:rPr>
            </w:pPr>
            <w:r>
              <w:rPr>
                <w:rFonts w:hint="eastAsia" w:ascii="仿宋" w:hAnsi="仿宋" w:eastAsia="仿宋" w:cs="仿宋"/>
                <w:color w:val="000000"/>
                <w:kern w:val="0"/>
                <w:sz w:val="20"/>
              </w:rPr>
              <w:t>1、流程详细合理，可执行性强得(7,10]分；</w:t>
            </w:r>
          </w:p>
          <w:p w14:paraId="62B9BAB7">
            <w:pPr>
              <w:rPr>
                <w:rFonts w:hint="eastAsia" w:ascii="仿宋" w:hAnsi="仿宋" w:eastAsia="仿宋" w:cs="仿宋"/>
                <w:color w:val="000000"/>
                <w:kern w:val="0"/>
                <w:sz w:val="20"/>
              </w:rPr>
            </w:pPr>
            <w:r>
              <w:rPr>
                <w:rFonts w:hint="eastAsia" w:ascii="仿宋" w:hAnsi="仿宋" w:eastAsia="仿宋" w:cs="仿宋"/>
                <w:color w:val="000000"/>
                <w:kern w:val="0"/>
                <w:sz w:val="20"/>
              </w:rPr>
              <w:t>2、流程较详细合理，可执行性较强得(4,7]分；</w:t>
            </w:r>
          </w:p>
          <w:p w14:paraId="0A3CFC5D">
            <w:pPr>
              <w:rPr>
                <w:rFonts w:hint="eastAsia" w:ascii="仿宋" w:hAnsi="仿宋" w:eastAsia="仿宋" w:cs="仿宋"/>
                <w:color w:val="000000"/>
                <w:kern w:val="0"/>
                <w:sz w:val="20"/>
              </w:rPr>
            </w:pPr>
            <w:r>
              <w:rPr>
                <w:rFonts w:hint="eastAsia" w:ascii="仿宋" w:hAnsi="仿宋" w:eastAsia="仿宋" w:cs="仿宋"/>
                <w:color w:val="000000"/>
                <w:kern w:val="0"/>
                <w:sz w:val="20"/>
              </w:rPr>
              <w:t>3、流程合理性和可执行性一般得（0,4]分；</w:t>
            </w:r>
          </w:p>
          <w:p w14:paraId="60AA3541">
            <w:pPr>
              <w:rPr>
                <w:rFonts w:hint="eastAsia" w:ascii="仿宋" w:hAnsi="仿宋" w:eastAsia="仿宋" w:cs="仿宋"/>
                <w:color w:val="000000"/>
                <w:kern w:val="0"/>
                <w:sz w:val="20"/>
              </w:rPr>
            </w:pPr>
            <w:r>
              <w:rPr>
                <w:rFonts w:hint="eastAsia" w:ascii="仿宋" w:hAnsi="仿宋" w:eastAsia="仿宋" w:cs="仿宋"/>
                <w:color w:val="000000"/>
                <w:kern w:val="0"/>
                <w:sz w:val="20"/>
              </w:rPr>
              <w:t>4、未提供得0分</w:t>
            </w:r>
          </w:p>
        </w:tc>
        <w:tc>
          <w:tcPr>
            <w:tcW w:w="2422" w:type="dxa"/>
            <w:noWrap/>
            <w:vAlign w:val="center"/>
          </w:tcPr>
          <w:p w14:paraId="7CC9E4AA">
            <w:pPr>
              <w:rPr>
                <w:rFonts w:hint="eastAsia" w:ascii="仿宋" w:hAnsi="仿宋" w:eastAsia="仿宋" w:cs="仿宋"/>
                <w:kern w:val="0"/>
                <w:sz w:val="20"/>
              </w:rPr>
            </w:pPr>
          </w:p>
        </w:tc>
      </w:tr>
      <w:tr w14:paraId="41AC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4E7E9034">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支撑能力</w:t>
            </w:r>
          </w:p>
        </w:tc>
        <w:tc>
          <w:tcPr>
            <w:tcW w:w="1032" w:type="dxa"/>
            <w:noWrap/>
            <w:vAlign w:val="center"/>
          </w:tcPr>
          <w:p w14:paraId="686F06C9">
            <w:pPr>
              <w:widowControl/>
              <w:jc w:val="center"/>
              <w:rPr>
                <w:rFonts w:hint="eastAsia" w:ascii="仿宋" w:hAnsi="仿宋" w:eastAsia="仿宋" w:cs="仿宋"/>
                <w:b/>
                <w:bCs/>
                <w:kern w:val="0"/>
                <w:sz w:val="20"/>
              </w:rPr>
            </w:pPr>
            <w:r>
              <w:rPr>
                <w:rFonts w:hint="eastAsia" w:ascii="仿宋" w:hAnsi="仿宋" w:eastAsia="仿宋" w:cs="仿宋"/>
                <w:b/>
                <w:bCs/>
                <w:kern w:val="0"/>
                <w:sz w:val="20"/>
              </w:rPr>
              <w:t>支撑能力</w:t>
            </w:r>
          </w:p>
        </w:tc>
        <w:tc>
          <w:tcPr>
            <w:tcW w:w="555" w:type="dxa"/>
            <w:noWrap/>
            <w:vAlign w:val="center"/>
          </w:tcPr>
          <w:p w14:paraId="06643C71">
            <w:pPr>
              <w:widowControl/>
              <w:jc w:val="center"/>
              <w:textAlignment w:val="center"/>
              <w:rPr>
                <w:rFonts w:hint="eastAsia" w:ascii="仿宋" w:hAnsi="仿宋" w:eastAsia="仿宋" w:cs="仿宋"/>
                <w:sz w:val="20"/>
              </w:rPr>
            </w:pPr>
            <w:r>
              <w:rPr>
                <w:rFonts w:hint="eastAsia" w:ascii="仿宋" w:hAnsi="仿宋" w:eastAsia="仿宋" w:cs="仿宋"/>
                <w:sz w:val="20"/>
              </w:rPr>
              <w:t>5</w:t>
            </w:r>
          </w:p>
        </w:tc>
        <w:tc>
          <w:tcPr>
            <w:tcW w:w="5880" w:type="dxa"/>
            <w:vAlign w:val="center"/>
          </w:tcPr>
          <w:p w14:paraId="4E6F7259">
            <w:pPr>
              <w:rPr>
                <w:rFonts w:hint="eastAsia" w:ascii="仿宋" w:hAnsi="仿宋" w:eastAsia="仿宋" w:cs="仿宋"/>
                <w:color w:val="000000"/>
                <w:kern w:val="0"/>
                <w:sz w:val="20"/>
              </w:rPr>
            </w:pPr>
            <w:r>
              <w:rPr>
                <w:rFonts w:hint="eastAsia" w:ascii="仿宋" w:hAnsi="仿宋" w:eastAsia="仿宋" w:cs="仿宋"/>
                <w:kern w:val="0"/>
                <w:sz w:val="20"/>
              </w:rPr>
              <w:t>在浙江省已有专门的服务团队，且专业技术人员不少于5人，或承诺成交后30日内在浙江省</w:t>
            </w:r>
            <w:r>
              <w:rPr>
                <w:rFonts w:hint="eastAsia" w:ascii="仿宋" w:hAnsi="仿宋" w:eastAsia="仿宋" w:cs="仿宋"/>
                <w:color w:val="000000"/>
                <w:kern w:val="0"/>
                <w:sz w:val="20"/>
              </w:rPr>
              <w:t>配置服务团队，且专业技术人员不少于5人，得5分。其余情况不得分。</w:t>
            </w:r>
          </w:p>
        </w:tc>
        <w:tc>
          <w:tcPr>
            <w:tcW w:w="2422" w:type="dxa"/>
            <w:noWrap/>
            <w:vAlign w:val="center"/>
          </w:tcPr>
          <w:p w14:paraId="24829C1F">
            <w:pPr>
              <w:rPr>
                <w:rFonts w:hint="eastAsia" w:ascii="仿宋" w:hAnsi="仿宋" w:eastAsia="仿宋" w:cs="仿宋"/>
                <w:kern w:val="0"/>
                <w:sz w:val="20"/>
              </w:rPr>
            </w:pPr>
            <w:r>
              <w:rPr>
                <w:rFonts w:hint="eastAsia" w:ascii="仿宋" w:hAnsi="仿宋" w:eastAsia="仿宋" w:cs="仿宋"/>
                <w:kern w:val="0"/>
                <w:sz w:val="20"/>
              </w:rPr>
              <w:t>提供营业执照或房产证明或办公场所租赁协议或承诺函并附拟派人员清单</w:t>
            </w:r>
          </w:p>
        </w:tc>
      </w:tr>
      <w:tr w14:paraId="2EE3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022CD695">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经验业绩</w:t>
            </w:r>
          </w:p>
        </w:tc>
        <w:tc>
          <w:tcPr>
            <w:tcW w:w="1032" w:type="dxa"/>
            <w:noWrap/>
            <w:vAlign w:val="center"/>
          </w:tcPr>
          <w:p w14:paraId="0D30C3BC">
            <w:pPr>
              <w:widowControl/>
              <w:jc w:val="center"/>
              <w:rPr>
                <w:rFonts w:hint="eastAsia" w:ascii="仿宋" w:hAnsi="仿宋" w:eastAsia="仿宋" w:cs="仿宋"/>
                <w:b/>
                <w:bCs/>
                <w:kern w:val="0"/>
                <w:sz w:val="20"/>
              </w:rPr>
            </w:pPr>
            <w:r>
              <w:rPr>
                <w:rFonts w:hint="eastAsia" w:ascii="仿宋" w:hAnsi="仿宋" w:eastAsia="仿宋" w:cs="仿宋"/>
                <w:b/>
                <w:bCs/>
                <w:color w:val="000000"/>
                <w:kern w:val="0"/>
                <w:sz w:val="20"/>
                <w:lang w:bidi="ar"/>
              </w:rPr>
              <w:t>经验业绩</w:t>
            </w:r>
          </w:p>
        </w:tc>
        <w:tc>
          <w:tcPr>
            <w:tcW w:w="555" w:type="dxa"/>
            <w:noWrap/>
            <w:vAlign w:val="center"/>
          </w:tcPr>
          <w:p w14:paraId="22D1C038">
            <w:pPr>
              <w:widowControl/>
              <w:jc w:val="center"/>
              <w:rPr>
                <w:rFonts w:hint="eastAsia" w:ascii="仿宋" w:hAnsi="仿宋" w:eastAsia="仿宋" w:cs="仿宋"/>
                <w:sz w:val="20"/>
              </w:rPr>
            </w:pPr>
            <w:r>
              <w:rPr>
                <w:rFonts w:hint="eastAsia" w:ascii="仿宋" w:hAnsi="仿宋" w:eastAsia="仿宋" w:cs="仿宋"/>
                <w:sz w:val="20"/>
              </w:rPr>
              <w:t>10</w:t>
            </w:r>
          </w:p>
        </w:tc>
        <w:tc>
          <w:tcPr>
            <w:tcW w:w="5880" w:type="dxa"/>
            <w:vAlign w:val="center"/>
          </w:tcPr>
          <w:p w14:paraId="63C7E24C">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1、自2023年1月1日（以合同签订时间为准）至应答截止日，合同内容包含四足机器人、机器狗相关销售或应用，且单个合同含税金额不少于30万元，并同时提供相对应的发票至少【一张】，每份得1分。本项最高得5分：</w:t>
            </w:r>
          </w:p>
          <w:p w14:paraId="064176E2">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2、提供的有效合同中含税金额累计达到200万，得2分，在此基础上每增加50万加1分，本项最高得5分。</w:t>
            </w:r>
          </w:p>
        </w:tc>
        <w:tc>
          <w:tcPr>
            <w:tcW w:w="2422" w:type="dxa"/>
            <w:noWrap/>
            <w:vAlign w:val="center"/>
          </w:tcPr>
          <w:p w14:paraId="187A823D">
            <w:pPr>
              <w:rPr>
                <w:rFonts w:hint="eastAsia" w:ascii="仿宋" w:hAnsi="仿宋" w:eastAsia="仿宋" w:cs="仿宋"/>
                <w:color w:val="C00000"/>
                <w:kern w:val="0"/>
                <w:sz w:val="20"/>
              </w:rPr>
            </w:pPr>
            <w:r>
              <w:rPr>
                <w:rFonts w:hint="eastAsia" w:ascii="仿宋" w:hAnsi="仿宋" w:eastAsia="仿宋" w:cs="仿宋"/>
                <w:kern w:val="0"/>
                <w:sz w:val="20"/>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rPr>
              <w:br w:type="textWrapping"/>
            </w:r>
            <w:r>
              <w:rPr>
                <w:rFonts w:hint="eastAsia" w:ascii="仿宋" w:hAnsi="仿宋" w:eastAsia="仿宋" w:cs="仿宋"/>
                <w:kern w:val="0"/>
                <w:sz w:val="20"/>
              </w:rPr>
              <w:t>2.提供与该合同相对应的至少【一】张发票电子文档及发票查询结果截图，发票认定的基本要素包括：1）购买方和销售方名称须与有效合同签章的双方单位名称（含分支机构）一致；2）发票开具时间须在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rPr>
              <w:br w:type="textWrapping"/>
            </w:r>
            <w:r>
              <w:rPr>
                <w:rFonts w:hint="eastAsia" w:ascii="仿宋" w:hAnsi="仿宋" w:eastAsia="仿宋" w:cs="仿宋"/>
                <w:kern w:val="0"/>
                <w:sz w:val="20"/>
              </w:rPr>
              <w:t>3.合同未明确具体金额的，以认定的发票累计含税金额为准；</w:t>
            </w:r>
            <w:r>
              <w:rPr>
                <w:rFonts w:hint="eastAsia" w:ascii="仿宋" w:hAnsi="仿宋" w:eastAsia="仿宋" w:cs="仿宋"/>
                <w:kern w:val="0"/>
                <w:sz w:val="20"/>
              </w:rPr>
              <w:br w:type="textWrapping"/>
            </w:r>
            <w:r>
              <w:rPr>
                <w:rFonts w:hint="eastAsia" w:ascii="仿宋" w:hAnsi="仿宋" w:eastAsia="仿宋" w:cs="仿宋"/>
                <w:kern w:val="0"/>
                <w:sz w:val="20"/>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rPr>
              <w:br w:type="textWrapping"/>
            </w:r>
            <w:r>
              <w:rPr>
                <w:rFonts w:hint="eastAsia" w:ascii="仿宋" w:hAnsi="仿宋" w:eastAsia="仿宋" w:cs="仿宋"/>
                <w:kern w:val="0"/>
                <w:sz w:val="20"/>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rPr>
              <w:br w:type="textWrapping"/>
            </w:r>
            <w:r>
              <w:rPr>
                <w:rFonts w:hint="eastAsia" w:ascii="仿宋" w:hAnsi="仿宋" w:eastAsia="仿宋" w:cs="仿宋"/>
                <w:kern w:val="0"/>
                <w:sz w:val="20"/>
              </w:rPr>
              <w:t>6.若合同扫描件金额模糊不清或合同签订日期、签字盖章无法辨识的，该合同均不予认定；发票不予认定或未提供发票的对应合同不予认定。</w:t>
            </w:r>
          </w:p>
        </w:tc>
      </w:tr>
      <w:tr w14:paraId="214C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583F6ADA">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质量保障方案</w:t>
            </w:r>
          </w:p>
        </w:tc>
        <w:tc>
          <w:tcPr>
            <w:tcW w:w="1032" w:type="dxa"/>
            <w:shd w:val="clear" w:color="auto" w:fill="auto"/>
            <w:noWrap/>
            <w:vAlign w:val="center"/>
          </w:tcPr>
          <w:p w14:paraId="13F30BFC">
            <w:pPr>
              <w:widowControl/>
              <w:jc w:val="center"/>
              <w:rPr>
                <w:rFonts w:hint="eastAsia" w:ascii="仿宋" w:hAnsi="仿宋" w:eastAsia="仿宋" w:cs="仿宋"/>
                <w:b/>
                <w:bCs/>
                <w:color w:val="000000"/>
                <w:kern w:val="0"/>
                <w:sz w:val="20"/>
                <w:lang w:bidi="ar"/>
              </w:rPr>
            </w:pPr>
            <w:r>
              <w:rPr>
                <w:rFonts w:hint="eastAsia" w:ascii="仿宋" w:hAnsi="仿宋" w:eastAsia="仿宋" w:cs="仿宋"/>
                <w:b/>
                <w:bCs/>
                <w:color w:val="000000"/>
                <w:kern w:val="0"/>
                <w:sz w:val="20"/>
                <w:lang w:bidi="ar"/>
              </w:rPr>
              <w:t>质量保障方案</w:t>
            </w:r>
          </w:p>
        </w:tc>
        <w:tc>
          <w:tcPr>
            <w:tcW w:w="555" w:type="dxa"/>
            <w:shd w:val="clear" w:color="auto" w:fill="auto"/>
            <w:noWrap/>
            <w:vAlign w:val="center"/>
          </w:tcPr>
          <w:p w14:paraId="6E1F6D67">
            <w:pPr>
              <w:widowControl/>
              <w:jc w:val="center"/>
              <w:rPr>
                <w:rFonts w:hint="eastAsia" w:ascii="仿宋" w:hAnsi="仿宋" w:eastAsia="仿宋" w:cs="仿宋"/>
                <w:sz w:val="20"/>
              </w:rPr>
            </w:pPr>
            <w:r>
              <w:rPr>
                <w:rFonts w:hint="eastAsia" w:ascii="仿宋" w:hAnsi="仿宋" w:eastAsia="仿宋" w:cs="仿宋"/>
                <w:sz w:val="20"/>
              </w:rPr>
              <w:t>10</w:t>
            </w:r>
          </w:p>
        </w:tc>
        <w:tc>
          <w:tcPr>
            <w:tcW w:w="5880" w:type="dxa"/>
            <w:shd w:val="clear" w:color="auto" w:fill="auto"/>
            <w:vAlign w:val="center"/>
          </w:tcPr>
          <w:p w14:paraId="46B504B9">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结合本项目特点，对质量保障方案的优劣进行评分：</w:t>
            </w:r>
          </w:p>
          <w:p w14:paraId="2983143C">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1、阐述详细合理，逻辑清晰严谨，可执行性强得</w:t>
            </w:r>
            <w:r>
              <w:rPr>
                <w:rFonts w:hint="eastAsia" w:ascii="仿宋" w:hAnsi="仿宋" w:eastAsia="仿宋" w:cs="仿宋"/>
                <w:color w:val="000000"/>
                <w:kern w:val="0"/>
                <w:sz w:val="20"/>
              </w:rPr>
              <w:t>(7,10]</w:t>
            </w:r>
            <w:r>
              <w:rPr>
                <w:rFonts w:hint="eastAsia" w:ascii="仿宋" w:hAnsi="仿宋" w:eastAsia="仿宋" w:cs="仿宋"/>
                <w:kern w:val="0"/>
                <w:sz w:val="20"/>
                <w:lang w:bidi="ar"/>
              </w:rPr>
              <w:t>分；</w:t>
            </w:r>
          </w:p>
          <w:p w14:paraId="24AC1246">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2、阐述较详细合理，逻辑较清晰严谨，可执行性较强得</w:t>
            </w:r>
            <w:r>
              <w:rPr>
                <w:rFonts w:hint="eastAsia" w:ascii="仿宋" w:hAnsi="仿宋" w:eastAsia="仿宋" w:cs="仿宋"/>
                <w:color w:val="000000"/>
                <w:kern w:val="0"/>
                <w:sz w:val="20"/>
              </w:rPr>
              <w:t>(4,7]</w:t>
            </w:r>
            <w:r>
              <w:rPr>
                <w:rFonts w:hint="eastAsia" w:ascii="仿宋" w:hAnsi="仿宋" w:eastAsia="仿宋" w:cs="仿宋"/>
                <w:kern w:val="0"/>
                <w:sz w:val="20"/>
                <w:lang w:bidi="ar"/>
              </w:rPr>
              <w:t>分；</w:t>
            </w:r>
          </w:p>
          <w:p w14:paraId="7845BE0D">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3、阐述合理性、逻辑性和可执行性一般得</w:t>
            </w:r>
            <w:r>
              <w:rPr>
                <w:rFonts w:hint="eastAsia" w:ascii="仿宋" w:hAnsi="仿宋" w:eastAsia="仿宋" w:cs="仿宋"/>
                <w:color w:val="000000"/>
                <w:kern w:val="0"/>
                <w:sz w:val="20"/>
              </w:rPr>
              <w:t>(</w:t>
            </w:r>
            <w:r>
              <w:rPr>
                <w:rFonts w:hint="eastAsia" w:ascii="仿宋" w:hAnsi="仿宋" w:eastAsia="仿宋" w:cs="仿宋"/>
                <w:kern w:val="0"/>
                <w:sz w:val="20"/>
                <w:lang w:bidi="ar"/>
              </w:rPr>
              <w:t>0，4]分；</w:t>
            </w:r>
          </w:p>
          <w:p w14:paraId="2698E286">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4、未提供或方案内容不完整得0分。</w:t>
            </w:r>
          </w:p>
        </w:tc>
        <w:tc>
          <w:tcPr>
            <w:tcW w:w="2422" w:type="dxa"/>
            <w:noWrap/>
            <w:vAlign w:val="center"/>
          </w:tcPr>
          <w:p w14:paraId="5236F470">
            <w:pPr>
              <w:rPr>
                <w:rFonts w:hint="eastAsia" w:ascii="仿宋" w:hAnsi="仿宋" w:eastAsia="仿宋" w:cs="仿宋"/>
                <w:kern w:val="0"/>
                <w:sz w:val="20"/>
              </w:rPr>
            </w:pPr>
          </w:p>
        </w:tc>
      </w:tr>
      <w:tr w14:paraId="797EC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06D8939B">
            <w:pPr>
              <w:jc w:val="center"/>
              <w:rPr>
                <w:rFonts w:hint="eastAsia" w:ascii="仿宋" w:hAnsi="仿宋" w:eastAsia="仿宋" w:cs="仿宋"/>
                <w:b/>
                <w:bCs/>
                <w:sz w:val="20"/>
              </w:rPr>
            </w:pPr>
            <w:r>
              <w:rPr>
                <w:rFonts w:hint="eastAsia" w:ascii="仿宋" w:hAnsi="仿宋" w:eastAsia="仿宋" w:cs="仿宋"/>
                <w:b/>
                <w:bCs/>
                <w:sz w:val="20"/>
              </w:rPr>
              <w:t>合计</w:t>
            </w:r>
          </w:p>
        </w:tc>
        <w:tc>
          <w:tcPr>
            <w:tcW w:w="555" w:type="dxa"/>
            <w:noWrap/>
            <w:vAlign w:val="center"/>
          </w:tcPr>
          <w:p w14:paraId="3DA357DB">
            <w:pPr>
              <w:jc w:val="center"/>
              <w:rPr>
                <w:rFonts w:hint="eastAsia" w:ascii="仿宋" w:hAnsi="仿宋" w:eastAsia="仿宋" w:cs="仿宋"/>
                <w:b/>
                <w:bCs/>
                <w:sz w:val="20"/>
              </w:rPr>
            </w:pPr>
            <w:r>
              <w:rPr>
                <w:rFonts w:hint="eastAsia" w:ascii="仿宋" w:hAnsi="仿宋" w:eastAsia="仿宋" w:cs="仿宋"/>
                <w:b/>
                <w:bCs/>
                <w:sz w:val="20"/>
              </w:rPr>
              <w:t>100</w:t>
            </w:r>
          </w:p>
        </w:tc>
        <w:tc>
          <w:tcPr>
            <w:tcW w:w="5880" w:type="dxa"/>
            <w:noWrap/>
            <w:vAlign w:val="center"/>
          </w:tcPr>
          <w:p w14:paraId="3E6E4F64">
            <w:pPr>
              <w:jc w:val="center"/>
              <w:rPr>
                <w:rFonts w:hint="eastAsia" w:ascii="仿宋" w:hAnsi="仿宋" w:eastAsia="仿宋" w:cs="仿宋"/>
                <w:b/>
                <w:bCs/>
                <w:sz w:val="20"/>
              </w:rPr>
            </w:pPr>
          </w:p>
        </w:tc>
        <w:tc>
          <w:tcPr>
            <w:tcW w:w="2422" w:type="dxa"/>
            <w:noWrap/>
            <w:vAlign w:val="center"/>
          </w:tcPr>
          <w:p w14:paraId="28E87936">
            <w:pPr>
              <w:jc w:val="center"/>
              <w:rPr>
                <w:rFonts w:hint="eastAsia" w:ascii="仿宋" w:hAnsi="仿宋" w:eastAsia="仿宋" w:cs="仿宋"/>
                <w:b/>
                <w:bCs/>
                <w:sz w:val="20"/>
              </w:rPr>
            </w:pPr>
          </w:p>
        </w:tc>
      </w:tr>
    </w:tbl>
    <w:p w14:paraId="0F2BE3ED"/>
    <w:p w14:paraId="21D3C641">
      <w:pPr>
        <w:rPr>
          <w:rFonts w:hint="eastAsia" w:ascii="仿宋" w:hAnsi="仿宋" w:eastAsia="仿宋" w:cs="仿宋"/>
          <w:b/>
          <w:sz w:val="32"/>
          <w:szCs w:val="32"/>
        </w:rPr>
      </w:pPr>
      <w:r>
        <w:rPr>
          <w:rFonts w:hint="eastAsia" w:ascii="仿宋" w:hAnsi="仿宋" w:eastAsia="仿宋" w:cs="仿宋"/>
          <w:b/>
          <w:sz w:val="32"/>
          <w:szCs w:val="32"/>
        </w:rPr>
        <w:t>采购包3：算力拓展包设备</w:t>
      </w:r>
    </w:p>
    <w:tbl>
      <w:tblPr>
        <w:tblStyle w:val="13"/>
        <w:tblW w:w="10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32"/>
        <w:gridCol w:w="555"/>
        <w:gridCol w:w="5880"/>
        <w:gridCol w:w="2422"/>
      </w:tblGrid>
      <w:tr w14:paraId="3B52B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78" w:type="dxa"/>
            <w:noWrap/>
            <w:vAlign w:val="center"/>
          </w:tcPr>
          <w:p w14:paraId="54696635">
            <w:pPr>
              <w:jc w:val="center"/>
              <w:rPr>
                <w:rFonts w:hint="eastAsia" w:ascii="仿宋" w:hAnsi="仿宋" w:eastAsia="仿宋" w:cs="仿宋"/>
                <w:b/>
                <w:bCs/>
                <w:sz w:val="20"/>
              </w:rPr>
            </w:pPr>
            <w:r>
              <w:rPr>
                <w:rFonts w:hint="eastAsia" w:ascii="仿宋" w:hAnsi="仿宋" w:eastAsia="仿宋" w:cs="仿宋"/>
                <w:b/>
                <w:bCs/>
                <w:sz w:val="20"/>
              </w:rPr>
              <w:t>评分项</w:t>
            </w:r>
          </w:p>
        </w:tc>
        <w:tc>
          <w:tcPr>
            <w:tcW w:w="1032" w:type="dxa"/>
            <w:noWrap/>
            <w:vAlign w:val="center"/>
          </w:tcPr>
          <w:p w14:paraId="6A82DABD">
            <w:pPr>
              <w:jc w:val="center"/>
              <w:rPr>
                <w:rFonts w:hint="eastAsia" w:ascii="仿宋" w:hAnsi="仿宋" w:eastAsia="仿宋" w:cs="仿宋"/>
                <w:b/>
                <w:bCs/>
                <w:sz w:val="20"/>
              </w:rPr>
            </w:pPr>
            <w:r>
              <w:rPr>
                <w:rFonts w:hint="eastAsia" w:ascii="仿宋" w:hAnsi="仿宋" w:eastAsia="仿宋" w:cs="仿宋"/>
                <w:b/>
                <w:bCs/>
                <w:sz w:val="20"/>
              </w:rPr>
              <w:t>细化评分项</w:t>
            </w:r>
          </w:p>
        </w:tc>
        <w:tc>
          <w:tcPr>
            <w:tcW w:w="555" w:type="dxa"/>
            <w:noWrap/>
            <w:vAlign w:val="center"/>
          </w:tcPr>
          <w:p w14:paraId="390E7C8C">
            <w:pPr>
              <w:jc w:val="center"/>
              <w:rPr>
                <w:rFonts w:hint="eastAsia" w:ascii="仿宋" w:hAnsi="仿宋" w:eastAsia="仿宋" w:cs="仿宋"/>
                <w:b/>
                <w:bCs/>
                <w:sz w:val="20"/>
              </w:rPr>
            </w:pPr>
            <w:r>
              <w:rPr>
                <w:rFonts w:hint="eastAsia" w:ascii="仿宋" w:hAnsi="仿宋" w:eastAsia="仿宋" w:cs="仿宋"/>
                <w:b/>
                <w:bCs/>
                <w:sz w:val="20"/>
              </w:rPr>
              <w:t>分值</w:t>
            </w:r>
          </w:p>
        </w:tc>
        <w:tc>
          <w:tcPr>
            <w:tcW w:w="5880" w:type="dxa"/>
            <w:noWrap/>
            <w:vAlign w:val="center"/>
          </w:tcPr>
          <w:p w14:paraId="7BCCD24F">
            <w:pPr>
              <w:jc w:val="center"/>
              <w:rPr>
                <w:rFonts w:hint="eastAsia" w:ascii="仿宋" w:hAnsi="仿宋" w:eastAsia="仿宋" w:cs="仿宋"/>
                <w:b/>
                <w:bCs/>
                <w:sz w:val="20"/>
              </w:rPr>
            </w:pPr>
            <w:r>
              <w:rPr>
                <w:rFonts w:hint="eastAsia" w:ascii="仿宋" w:hAnsi="仿宋" w:eastAsia="仿宋" w:cs="仿宋"/>
                <w:b/>
                <w:bCs/>
                <w:sz w:val="20"/>
              </w:rPr>
              <w:t>评分标准</w:t>
            </w:r>
          </w:p>
        </w:tc>
        <w:tc>
          <w:tcPr>
            <w:tcW w:w="2422" w:type="dxa"/>
            <w:noWrap/>
            <w:vAlign w:val="center"/>
          </w:tcPr>
          <w:p w14:paraId="7BAD1D87">
            <w:pPr>
              <w:jc w:val="center"/>
              <w:rPr>
                <w:rFonts w:hint="eastAsia" w:ascii="仿宋" w:hAnsi="仿宋" w:eastAsia="仿宋" w:cs="仿宋"/>
                <w:b/>
                <w:bCs/>
                <w:sz w:val="20"/>
              </w:rPr>
            </w:pPr>
            <w:r>
              <w:rPr>
                <w:rFonts w:hint="eastAsia" w:ascii="仿宋" w:hAnsi="仿宋" w:eastAsia="仿宋" w:cs="仿宋"/>
                <w:b/>
                <w:bCs/>
                <w:sz w:val="20"/>
              </w:rPr>
              <w:t>提供的证明材料</w:t>
            </w:r>
          </w:p>
        </w:tc>
      </w:tr>
      <w:tr w14:paraId="02C1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jc w:val="center"/>
        </w:trPr>
        <w:tc>
          <w:tcPr>
            <w:tcW w:w="678" w:type="dxa"/>
            <w:noWrap/>
            <w:vAlign w:val="center"/>
          </w:tcPr>
          <w:p w14:paraId="6F0C0FFB">
            <w:pPr>
              <w:widowControl/>
              <w:jc w:val="center"/>
              <w:rPr>
                <w:rFonts w:hint="eastAsia" w:ascii="仿宋" w:hAnsi="仿宋" w:eastAsia="仿宋" w:cs="仿宋"/>
                <w:b/>
                <w:bCs/>
                <w:color w:val="000000"/>
                <w:kern w:val="0"/>
                <w:szCs w:val="21"/>
              </w:rPr>
            </w:pPr>
            <w:r>
              <w:rPr>
                <w:rFonts w:hint="eastAsia" w:ascii="仿宋" w:hAnsi="仿宋" w:eastAsia="仿宋" w:cs="仿宋"/>
                <w:b/>
                <w:bCs/>
                <w:kern w:val="0"/>
                <w:sz w:val="20"/>
                <w:lang w:bidi="ar"/>
              </w:rPr>
              <w:t>产品性能测试</w:t>
            </w:r>
          </w:p>
        </w:tc>
        <w:tc>
          <w:tcPr>
            <w:tcW w:w="1032" w:type="dxa"/>
            <w:noWrap/>
            <w:vAlign w:val="center"/>
          </w:tcPr>
          <w:p w14:paraId="3CCDF2A4">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产品性能测试</w:t>
            </w:r>
          </w:p>
        </w:tc>
        <w:tc>
          <w:tcPr>
            <w:tcW w:w="555" w:type="dxa"/>
            <w:noWrap/>
            <w:vAlign w:val="center"/>
          </w:tcPr>
          <w:p w14:paraId="43E24B21">
            <w:pPr>
              <w:jc w:val="center"/>
              <w:rPr>
                <w:rFonts w:hint="eastAsia" w:ascii="仿宋" w:hAnsi="仿宋" w:eastAsia="仿宋" w:cs="仿宋"/>
                <w:b/>
                <w:bCs/>
                <w:color w:val="000000"/>
                <w:kern w:val="0"/>
                <w:sz w:val="20"/>
              </w:rPr>
            </w:pPr>
            <w:r>
              <w:rPr>
                <w:rFonts w:hint="eastAsia" w:ascii="仿宋" w:hAnsi="仿宋" w:eastAsia="仿宋" w:cs="仿宋"/>
                <w:color w:val="000000"/>
                <w:kern w:val="0"/>
                <w:sz w:val="20"/>
              </w:rPr>
              <w:t>46</w:t>
            </w:r>
          </w:p>
        </w:tc>
        <w:tc>
          <w:tcPr>
            <w:tcW w:w="5880" w:type="dxa"/>
            <w:vAlign w:val="center"/>
          </w:tcPr>
          <w:p w14:paraId="5B690AC0">
            <w:pPr>
              <w:rPr>
                <w:rFonts w:hint="eastAsia" w:ascii="仿宋" w:hAnsi="仿宋" w:eastAsia="仿宋" w:cs="仿宋"/>
                <w:sz w:val="20"/>
              </w:rPr>
            </w:pPr>
            <w:r>
              <w:rPr>
                <w:rFonts w:hint="eastAsia" w:ascii="仿宋" w:hAnsi="仿宋" w:eastAsia="仿宋" w:cs="仿宋"/>
                <w:sz w:val="20"/>
              </w:rPr>
              <w:t>针对“算力拓展包模组套件——算力拓展包（基础版）”的技术参数进行评审，应答方须逐项响应以下技术参数，总分46分。各子项分值已分别标注。</w:t>
            </w:r>
          </w:p>
          <w:p w14:paraId="67CE58D1">
            <w:pPr>
              <w:rPr>
                <w:rFonts w:hint="eastAsia" w:ascii="仿宋" w:hAnsi="仿宋" w:eastAsia="仿宋" w:cs="仿宋"/>
                <w:sz w:val="20"/>
              </w:rPr>
            </w:pPr>
            <w:r>
              <w:rPr>
                <w:rFonts w:hint="eastAsia" w:ascii="仿宋" w:hAnsi="仿宋" w:eastAsia="仿宋" w:cs="仿宋"/>
                <w:sz w:val="20"/>
              </w:rPr>
              <w:t>标注“▲的技术参数，完全满足得3分。未标注“▲”的技术参数，完全满足得2分。</w:t>
            </w:r>
          </w:p>
          <w:p w14:paraId="7232276F">
            <w:pPr>
              <w:rPr>
                <w:rFonts w:hint="eastAsia" w:ascii="仿宋" w:hAnsi="仿宋" w:eastAsia="仿宋" w:cs="仿宋"/>
                <w:sz w:val="20"/>
              </w:rPr>
            </w:pPr>
          </w:p>
          <w:p w14:paraId="091FC18B">
            <w:pPr>
              <w:rPr>
                <w:rFonts w:hint="eastAsia" w:ascii="仿宋" w:hAnsi="仿宋" w:eastAsia="仿宋" w:cs="仿宋"/>
                <w:sz w:val="20"/>
              </w:rPr>
            </w:pPr>
            <w:r>
              <w:rPr>
                <w:rFonts w:hint="eastAsia" w:ascii="仿宋" w:hAnsi="仿宋" w:eastAsia="仿宋" w:cs="仿宋"/>
                <w:sz w:val="20"/>
              </w:rPr>
              <w:t>一、集成部署能力（6分）（提供视频演示）</w:t>
            </w:r>
          </w:p>
          <w:p w14:paraId="22509A7C">
            <w:pPr>
              <w:rPr>
                <w:rFonts w:hint="eastAsia" w:ascii="仿宋" w:hAnsi="仿宋" w:eastAsia="仿宋" w:cs="仿宋"/>
                <w:sz w:val="20"/>
              </w:rPr>
            </w:pPr>
            <w:r>
              <w:rPr>
                <w:rFonts w:hint="eastAsia" w:ascii="仿宋" w:hAnsi="仿宋" w:eastAsia="仿宋" w:cs="仿宋"/>
                <w:sz w:val="20"/>
              </w:rPr>
              <w:t>▲1、支持即插即用及免结构改造部署。</w:t>
            </w:r>
          </w:p>
          <w:p w14:paraId="0943483D">
            <w:pPr>
              <w:rPr>
                <w:rFonts w:hint="eastAsia" w:ascii="仿宋" w:hAnsi="仿宋" w:eastAsia="仿宋" w:cs="仿宋"/>
                <w:sz w:val="20"/>
              </w:rPr>
            </w:pPr>
            <w:r>
              <w:rPr>
                <w:rFonts w:hint="eastAsia" w:ascii="仿宋" w:hAnsi="仿宋" w:eastAsia="仿宋" w:cs="仿宋"/>
                <w:sz w:val="20"/>
              </w:rPr>
              <w:t>▲2、背包壳体材质为铝合金，上装外部尺寸≤206mm×188mm×60mm；壳体尺寸≤165mm×115mm×60mm。</w:t>
            </w:r>
          </w:p>
          <w:p w14:paraId="753700AF">
            <w:pPr>
              <w:rPr>
                <w:rFonts w:hint="eastAsia" w:ascii="仿宋" w:hAnsi="仿宋" w:eastAsia="仿宋" w:cs="仿宋"/>
                <w:sz w:val="20"/>
              </w:rPr>
            </w:pPr>
          </w:p>
          <w:p w14:paraId="5A222013">
            <w:pPr>
              <w:rPr>
                <w:rFonts w:hint="eastAsia" w:ascii="仿宋" w:hAnsi="仿宋" w:eastAsia="仿宋" w:cs="仿宋"/>
                <w:sz w:val="20"/>
              </w:rPr>
            </w:pPr>
            <w:r>
              <w:rPr>
                <w:rFonts w:hint="eastAsia" w:ascii="仿宋" w:hAnsi="仿宋" w:eastAsia="仿宋" w:cs="仿宋"/>
                <w:sz w:val="20"/>
              </w:rPr>
              <w:t>二、语音交互能力（12分）（提供视频演示）</w:t>
            </w:r>
          </w:p>
          <w:p w14:paraId="6A356552">
            <w:pPr>
              <w:rPr>
                <w:rFonts w:hint="eastAsia" w:ascii="仿宋" w:hAnsi="仿宋" w:eastAsia="仿宋" w:cs="仿宋"/>
                <w:sz w:val="20"/>
              </w:rPr>
            </w:pPr>
            <w:r>
              <w:rPr>
                <w:rFonts w:hint="eastAsia" w:ascii="仿宋" w:hAnsi="仿宋" w:eastAsia="仿宋" w:cs="仿宋"/>
                <w:sz w:val="20"/>
              </w:rPr>
              <w:t>▲3、支持唤醒、语音识别、语义理解；端到端交互时延≤2秒。</w:t>
            </w:r>
          </w:p>
          <w:p w14:paraId="1D7CF4A0">
            <w:pPr>
              <w:rPr>
                <w:rFonts w:hint="eastAsia" w:ascii="仿宋" w:hAnsi="仿宋" w:eastAsia="仿宋" w:cs="仿宋"/>
                <w:sz w:val="20"/>
              </w:rPr>
            </w:pPr>
            <w:r>
              <w:rPr>
                <w:rFonts w:hint="eastAsia" w:ascii="仿宋" w:hAnsi="仿宋" w:eastAsia="仿宋" w:cs="仿宋"/>
                <w:sz w:val="20"/>
              </w:rPr>
              <w:t>▲4、支持通过语音调用机器人动作（如前进、后退、展示动作）。</w:t>
            </w:r>
          </w:p>
          <w:p w14:paraId="5DC15EF0">
            <w:pPr>
              <w:rPr>
                <w:rFonts w:hint="eastAsia" w:ascii="仿宋" w:hAnsi="仿宋" w:eastAsia="仿宋" w:cs="仿宋"/>
                <w:sz w:val="20"/>
              </w:rPr>
            </w:pPr>
            <w:r>
              <w:rPr>
                <w:rFonts w:hint="eastAsia" w:ascii="仿宋" w:hAnsi="仿宋" w:eastAsia="仿宋" w:cs="仿宋"/>
                <w:sz w:val="20"/>
              </w:rPr>
              <w:t>▲5、支持通过语音调用机器人导航控制。</w:t>
            </w:r>
          </w:p>
          <w:p w14:paraId="5E63FB98">
            <w:pPr>
              <w:rPr>
                <w:rFonts w:hint="eastAsia" w:ascii="仿宋" w:hAnsi="仿宋" w:eastAsia="仿宋" w:cs="仿宋"/>
                <w:sz w:val="20"/>
              </w:rPr>
            </w:pPr>
            <w:r>
              <w:rPr>
                <w:rFonts w:hint="eastAsia" w:ascii="仿宋" w:hAnsi="仿宋" w:eastAsia="仿宋" w:cs="仿宋"/>
                <w:sz w:val="20"/>
              </w:rPr>
              <w:t>▲6、支持人脸识别及自定义VIP迎宾问候。</w:t>
            </w:r>
          </w:p>
          <w:p w14:paraId="3CB7F154">
            <w:pPr>
              <w:rPr>
                <w:rFonts w:hint="eastAsia" w:ascii="仿宋" w:hAnsi="仿宋" w:eastAsia="仿宋" w:cs="仿宋"/>
                <w:sz w:val="20"/>
              </w:rPr>
            </w:pPr>
          </w:p>
          <w:p w14:paraId="77B1E7B3">
            <w:pPr>
              <w:rPr>
                <w:rFonts w:hint="eastAsia" w:ascii="仿宋" w:hAnsi="仿宋" w:eastAsia="仿宋" w:cs="仿宋"/>
                <w:sz w:val="20"/>
              </w:rPr>
            </w:pPr>
            <w:r>
              <w:rPr>
                <w:rFonts w:hint="eastAsia" w:ascii="仿宋" w:hAnsi="仿宋" w:eastAsia="仿宋" w:cs="仿宋"/>
                <w:sz w:val="20"/>
              </w:rPr>
              <w:t>三、自主导航与避障能力（9分）（提供视频演示）</w:t>
            </w:r>
          </w:p>
          <w:p w14:paraId="7F12A31A">
            <w:pPr>
              <w:rPr>
                <w:rFonts w:hint="eastAsia" w:ascii="仿宋" w:hAnsi="仿宋" w:eastAsia="仿宋" w:cs="仿宋"/>
                <w:sz w:val="20"/>
              </w:rPr>
            </w:pPr>
            <w:r>
              <w:rPr>
                <w:rFonts w:hint="eastAsia" w:ascii="仿宋" w:hAnsi="仿宋" w:eastAsia="仿宋" w:cs="仿宋"/>
                <w:sz w:val="20"/>
              </w:rPr>
              <w:t>▲7、支持未知环境下的SLAM建图、自主路径规划及任务执行。</w:t>
            </w:r>
          </w:p>
          <w:p w14:paraId="09081E00">
            <w:pPr>
              <w:rPr>
                <w:rFonts w:hint="eastAsia" w:ascii="仿宋" w:hAnsi="仿宋" w:eastAsia="仿宋" w:cs="仿宋"/>
                <w:sz w:val="20"/>
              </w:rPr>
            </w:pPr>
            <w:r>
              <w:rPr>
                <w:rFonts w:hint="eastAsia" w:ascii="仿宋" w:hAnsi="仿宋" w:eastAsia="仿宋" w:cs="仿宋"/>
                <w:sz w:val="20"/>
              </w:rPr>
              <w:t>▲8、动态障碍物避障响应时间≤500ms。</w:t>
            </w:r>
          </w:p>
          <w:p w14:paraId="17739BBA">
            <w:pPr>
              <w:rPr>
                <w:rFonts w:hint="eastAsia" w:ascii="仿宋" w:hAnsi="仿宋" w:eastAsia="仿宋" w:cs="仿宋"/>
                <w:sz w:val="20"/>
              </w:rPr>
            </w:pPr>
            <w:r>
              <w:rPr>
                <w:rFonts w:hint="eastAsia" w:ascii="仿宋" w:hAnsi="仿宋" w:eastAsia="仿宋" w:cs="仿宋"/>
                <w:sz w:val="20"/>
              </w:rPr>
              <w:t>▲9、障碍物识别并绕行。</w:t>
            </w:r>
          </w:p>
          <w:p w14:paraId="4929EB1D">
            <w:pPr>
              <w:rPr>
                <w:rFonts w:hint="eastAsia" w:ascii="仿宋" w:hAnsi="仿宋" w:eastAsia="仿宋" w:cs="仿宋"/>
                <w:sz w:val="20"/>
              </w:rPr>
            </w:pPr>
          </w:p>
          <w:p w14:paraId="682D8861">
            <w:pPr>
              <w:rPr>
                <w:rFonts w:hint="eastAsia" w:ascii="仿宋" w:hAnsi="仿宋" w:eastAsia="仿宋" w:cs="仿宋"/>
                <w:sz w:val="20"/>
              </w:rPr>
            </w:pPr>
            <w:r>
              <w:rPr>
                <w:rFonts w:hint="eastAsia" w:ascii="仿宋" w:hAnsi="仿宋" w:eastAsia="仿宋" w:cs="仿宋"/>
                <w:sz w:val="20"/>
              </w:rPr>
              <w:t>四、快速部署能力（6分）（提供视频演示）</w:t>
            </w:r>
          </w:p>
          <w:p w14:paraId="35D5F111">
            <w:pPr>
              <w:rPr>
                <w:rFonts w:hint="eastAsia" w:ascii="仿宋" w:hAnsi="仿宋" w:eastAsia="仿宋" w:cs="仿宋"/>
                <w:sz w:val="20"/>
              </w:rPr>
            </w:pPr>
            <w:r>
              <w:rPr>
                <w:rFonts w:hint="eastAsia" w:ascii="仿宋" w:hAnsi="仿宋" w:eastAsia="仿宋" w:cs="仿宋"/>
                <w:sz w:val="20"/>
              </w:rPr>
              <w:t>▲10、设备快速组装：将套装各配件组装成一个完整背包的时间≤5分钟。</w:t>
            </w:r>
          </w:p>
          <w:p w14:paraId="6B8DEE5E">
            <w:pPr>
              <w:rPr>
                <w:rFonts w:hint="eastAsia" w:ascii="仿宋" w:hAnsi="仿宋" w:eastAsia="仿宋" w:cs="仿宋"/>
                <w:sz w:val="20"/>
              </w:rPr>
            </w:pPr>
            <w:r>
              <w:rPr>
                <w:rFonts w:hint="eastAsia" w:ascii="仿宋" w:hAnsi="仿宋" w:eastAsia="仿宋" w:cs="仿宋"/>
                <w:sz w:val="20"/>
              </w:rPr>
              <w:t>▲11、套件物理安装完成（上电并连接机器人）至机器人具备基础导览功能的整体部署时间≤5分钟。</w:t>
            </w:r>
          </w:p>
          <w:p w14:paraId="3EFE7A25">
            <w:pPr>
              <w:rPr>
                <w:rFonts w:hint="eastAsia" w:ascii="仿宋" w:hAnsi="仿宋" w:eastAsia="仿宋" w:cs="仿宋"/>
                <w:sz w:val="20"/>
              </w:rPr>
            </w:pPr>
          </w:p>
          <w:p w14:paraId="43A0A9CB">
            <w:pPr>
              <w:rPr>
                <w:rFonts w:hint="eastAsia" w:ascii="仿宋" w:hAnsi="仿宋" w:eastAsia="仿宋" w:cs="仿宋"/>
                <w:sz w:val="20"/>
              </w:rPr>
            </w:pPr>
            <w:r>
              <w:rPr>
                <w:rFonts w:hint="eastAsia" w:ascii="仿宋" w:hAnsi="仿宋" w:eastAsia="仿宋" w:cs="仿宋"/>
                <w:sz w:val="20"/>
              </w:rPr>
              <w:t>五、接口与供电能力（3分）（提供视频演示）</w:t>
            </w:r>
          </w:p>
          <w:p w14:paraId="059EAE1C">
            <w:pPr>
              <w:rPr>
                <w:rFonts w:hint="eastAsia" w:ascii="仿宋" w:hAnsi="仿宋" w:eastAsia="仿宋" w:cs="仿宋"/>
                <w:sz w:val="20"/>
              </w:rPr>
            </w:pPr>
            <w:r>
              <w:rPr>
                <w:rFonts w:hint="eastAsia" w:ascii="仿宋" w:hAnsi="仿宋" w:eastAsia="仿宋" w:cs="仿宋"/>
                <w:sz w:val="20"/>
              </w:rPr>
              <w:t>▲12、背包与机器人本体及外设通信接口至少包括：2个Type_C接口、1个千兆以太网口、1个HDMI接口，并配套电源接口。</w:t>
            </w:r>
          </w:p>
          <w:p w14:paraId="338A2816">
            <w:pPr>
              <w:rPr>
                <w:rFonts w:hint="eastAsia" w:ascii="仿宋" w:hAnsi="仿宋" w:eastAsia="仿宋" w:cs="仿宋"/>
                <w:sz w:val="20"/>
              </w:rPr>
            </w:pPr>
          </w:p>
          <w:p w14:paraId="5630AB82">
            <w:pPr>
              <w:rPr>
                <w:rFonts w:hint="eastAsia" w:ascii="仿宋" w:hAnsi="仿宋" w:eastAsia="仿宋" w:cs="仿宋"/>
                <w:sz w:val="20"/>
              </w:rPr>
            </w:pPr>
            <w:r>
              <w:rPr>
                <w:rFonts w:hint="eastAsia" w:ascii="仿宋" w:hAnsi="仿宋" w:eastAsia="仿宋" w:cs="仿宋"/>
                <w:sz w:val="20"/>
              </w:rPr>
              <w:t>六、算力拓展能力（10分）（提供</w:t>
            </w:r>
            <w:r>
              <w:rPr>
                <w:rFonts w:hint="eastAsia" w:ascii="仿宋" w:hAnsi="仿宋" w:eastAsia="仿宋" w:cs="仿宋"/>
                <w:kern w:val="0"/>
                <w:sz w:val="20"/>
                <w:lang w:bidi="ar"/>
              </w:rPr>
              <w:t>产品规格说明书</w:t>
            </w:r>
            <w:r>
              <w:rPr>
                <w:rFonts w:hint="eastAsia" w:ascii="仿宋" w:hAnsi="仿宋" w:eastAsia="仿宋" w:cs="仿宋"/>
                <w:sz w:val="20"/>
              </w:rPr>
              <w:t>）</w:t>
            </w:r>
          </w:p>
          <w:p w14:paraId="24307A10">
            <w:pPr>
              <w:rPr>
                <w:rFonts w:hint="eastAsia" w:ascii="仿宋" w:hAnsi="仿宋" w:eastAsia="仿宋" w:cs="仿宋"/>
                <w:sz w:val="20"/>
              </w:rPr>
            </w:pPr>
            <w:r>
              <w:rPr>
                <w:rFonts w:hint="eastAsia" w:ascii="仿宋" w:hAnsi="仿宋" w:eastAsia="仿宋" w:cs="仿宋"/>
                <w:sz w:val="20"/>
              </w:rPr>
              <w:t>13、AI算力≥40 TOPS，GPU具备不少于1024个AI加速核心。</w:t>
            </w:r>
          </w:p>
          <w:p w14:paraId="72C77780">
            <w:pPr>
              <w:rPr>
                <w:rFonts w:hint="eastAsia" w:ascii="仿宋" w:hAnsi="仿宋" w:eastAsia="仿宋" w:cs="仿宋"/>
                <w:sz w:val="20"/>
              </w:rPr>
            </w:pPr>
            <w:r>
              <w:rPr>
                <w:rFonts w:hint="eastAsia" w:ascii="仿宋" w:hAnsi="仿宋" w:eastAsia="仿宋" w:cs="仿宋"/>
                <w:sz w:val="20"/>
              </w:rPr>
              <w:t>14、CPU：≥6核Arm架构，主频≥1.5GHz。</w:t>
            </w:r>
          </w:p>
          <w:p w14:paraId="69405279">
            <w:pPr>
              <w:rPr>
                <w:rFonts w:hint="eastAsia" w:ascii="仿宋" w:hAnsi="仿宋" w:eastAsia="仿宋" w:cs="仿宋"/>
                <w:sz w:val="20"/>
              </w:rPr>
            </w:pPr>
            <w:r>
              <w:rPr>
                <w:rFonts w:hint="eastAsia" w:ascii="仿宋" w:hAnsi="仿宋" w:eastAsia="仿宋" w:cs="仿宋"/>
                <w:sz w:val="20"/>
              </w:rPr>
              <w:t>15、内存：≥8GB LPDDR5。</w:t>
            </w:r>
          </w:p>
          <w:p w14:paraId="63A8D83A">
            <w:pPr>
              <w:rPr>
                <w:rFonts w:hint="eastAsia" w:ascii="仿宋" w:hAnsi="仿宋" w:eastAsia="仿宋" w:cs="仿宋"/>
                <w:sz w:val="20"/>
              </w:rPr>
            </w:pPr>
            <w:r>
              <w:rPr>
                <w:rFonts w:hint="eastAsia" w:ascii="仿宋" w:hAnsi="仿宋" w:eastAsia="仿宋" w:cs="仿宋"/>
                <w:sz w:val="20"/>
              </w:rPr>
              <w:t>16、功率范围7W~15W。</w:t>
            </w:r>
          </w:p>
          <w:p w14:paraId="5F7C14F7">
            <w:pPr>
              <w:rPr>
                <w:rFonts w:hint="eastAsia" w:ascii="仿宋" w:hAnsi="仿宋" w:eastAsia="仿宋" w:cs="仿宋"/>
                <w:sz w:val="20"/>
              </w:rPr>
            </w:pPr>
            <w:r>
              <w:rPr>
                <w:rFonts w:hint="eastAsia" w:ascii="仿宋" w:hAnsi="仿宋" w:eastAsia="仿宋" w:cs="仿宋"/>
                <w:sz w:val="20"/>
              </w:rPr>
              <w:t>17、支持动态调频。</w:t>
            </w:r>
          </w:p>
        </w:tc>
        <w:tc>
          <w:tcPr>
            <w:tcW w:w="2422" w:type="dxa"/>
            <w:shd w:val="clear" w:color="000000" w:fill="auto"/>
            <w:noWrap/>
            <w:vAlign w:val="center"/>
          </w:tcPr>
          <w:p w14:paraId="363D3726">
            <w:pPr>
              <w:rPr>
                <w:rFonts w:hint="eastAsia" w:ascii="仿宋" w:hAnsi="仿宋" w:eastAsia="仿宋" w:cs="仿宋"/>
                <w:kern w:val="0"/>
                <w:sz w:val="20"/>
                <w:lang w:bidi="ar"/>
              </w:rPr>
            </w:pPr>
            <w:r>
              <w:rPr>
                <w:rFonts w:hint="eastAsia" w:ascii="仿宋" w:hAnsi="仿宋" w:eastAsia="仿宋" w:cs="仿宋"/>
                <w:kern w:val="0"/>
                <w:sz w:val="20"/>
                <w:lang w:bidi="ar"/>
              </w:rPr>
              <w:t>1、需提供视频演示的参数：▲1-12项</w:t>
            </w:r>
            <w:r>
              <w:rPr>
                <w:rFonts w:hint="eastAsia" w:ascii="仿宋" w:hAnsi="仿宋" w:eastAsia="仿宋" w:cs="仿宋"/>
                <w:sz w:val="20"/>
              </w:rPr>
              <w:t>（演示视频时间为15分钟以内，超过15分钟不得分，格式为windows自带软件可打开的格式）。</w:t>
            </w:r>
          </w:p>
          <w:p w14:paraId="65798A77">
            <w:pPr>
              <w:rPr>
                <w:rFonts w:hint="eastAsia" w:ascii="仿宋" w:hAnsi="仿宋" w:eastAsia="仿宋" w:cs="仿宋"/>
                <w:kern w:val="0"/>
                <w:sz w:val="20"/>
                <w:lang w:bidi="ar"/>
              </w:rPr>
            </w:pPr>
            <w:r>
              <w:rPr>
                <w:rFonts w:hint="eastAsia" w:ascii="仿宋" w:hAnsi="仿宋" w:eastAsia="仿宋" w:cs="仿宋"/>
                <w:kern w:val="0"/>
                <w:sz w:val="20"/>
                <w:lang w:bidi="ar"/>
              </w:rPr>
              <w:t>2、产品规格说明书：应包含设备完整的技术参数、性能指标等内容，并加盖应答人公章。</w:t>
            </w:r>
          </w:p>
        </w:tc>
      </w:tr>
      <w:tr w14:paraId="7749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60C92DD9">
            <w:pPr>
              <w:widowControl/>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应答产品样品外观</w:t>
            </w:r>
          </w:p>
        </w:tc>
        <w:tc>
          <w:tcPr>
            <w:tcW w:w="1032" w:type="dxa"/>
            <w:shd w:val="clear" w:color="auto" w:fill="auto"/>
            <w:noWrap/>
            <w:vAlign w:val="center"/>
          </w:tcPr>
          <w:p w14:paraId="20F0BF2B">
            <w:pPr>
              <w:widowControl/>
              <w:jc w:val="center"/>
              <w:rPr>
                <w:rFonts w:hint="eastAsia" w:ascii="仿宋" w:hAnsi="仿宋" w:eastAsia="仿宋" w:cs="仿宋"/>
                <w:b/>
                <w:bCs/>
                <w:kern w:val="0"/>
                <w:sz w:val="20"/>
              </w:rPr>
            </w:pPr>
            <w:r>
              <w:rPr>
                <w:rFonts w:hint="eastAsia" w:ascii="仿宋" w:hAnsi="仿宋" w:eastAsia="仿宋" w:cs="仿宋"/>
                <w:b/>
                <w:bCs/>
                <w:kern w:val="0"/>
                <w:sz w:val="20"/>
              </w:rPr>
              <w:t>应答产品样品外观</w:t>
            </w:r>
          </w:p>
        </w:tc>
        <w:tc>
          <w:tcPr>
            <w:tcW w:w="555" w:type="dxa"/>
            <w:shd w:val="clear" w:color="auto" w:fill="auto"/>
            <w:noWrap/>
            <w:vAlign w:val="center"/>
          </w:tcPr>
          <w:p w14:paraId="4EE29D3A">
            <w:pPr>
              <w:widowControl/>
              <w:jc w:val="center"/>
              <w:textAlignment w:val="center"/>
              <w:rPr>
                <w:rFonts w:hint="eastAsia" w:ascii="仿宋" w:hAnsi="仿宋" w:eastAsia="仿宋" w:cs="仿宋"/>
                <w:sz w:val="20"/>
              </w:rPr>
            </w:pPr>
            <w:r>
              <w:rPr>
                <w:rFonts w:hint="eastAsia" w:ascii="仿宋" w:hAnsi="仿宋" w:eastAsia="仿宋" w:cs="仿宋"/>
                <w:sz w:val="20"/>
              </w:rPr>
              <w:t>5</w:t>
            </w:r>
          </w:p>
        </w:tc>
        <w:tc>
          <w:tcPr>
            <w:tcW w:w="5880" w:type="dxa"/>
            <w:shd w:val="clear" w:color="auto" w:fill="auto"/>
            <w:vAlign w:val="center"/>
          </w:tcPr>
          <w:p w14:paraId="66B69448">
            <w:pPr>
              <w:rPr>
                <w:rFonts w:hint="eastAsia" w:ascii="仿宋" w:hAnsi="仿宋" w:eastAsia="仿宋" w:cs="仿宋"/>
                <w:color w:val="000000"/>
                <w:kern w:val="0"/>
                <w:sz w:val="20"/>
              </w:rPr>
            </w:pPr>
            <w:r>
              <w:rPr>
                <w:rFonts w:hint="eastAsia" w:ascii="仿宋" w:hAnsi="仿宋" w:eastAsia="仿宋" w:cs="仿宋"/>
                <w:color w:val="000000"/>
                <w:kern w:val="0"/>
                <w:sz w:val="20"/>
              </w:rPr>
              <w:t>根据机器人能力拓展背包样品美观程度、工艺水平进行比较打分：</w:t>
            </w:r>
          </w:p>
          <w:p w14:paraId="056382AC">
            <w:pPr>
              <w:rPr>
                <w:rFonts w:hint="eastAsia" w:ascii="仿宋" w:hAnsi="仿宋" w:eastAsia="仿宋" w:cs="仿宋"/>
                <w:color w:val="000000"/>
                <w:kern w:val="0"/>
                <w:sz w:val="20"/>
              </w:rPr>
            </w:pPr>
            <w:r>
              <w:rPr>
                <w:rFonts w:hint="eastAsia" w:ascii="仿宋" w:hAnsi="仿宋" w:eastAsia="仿宋" w:cs="仿宋"/>
                <w:color w:val="000000"/>
                <w:kern w:val="0"/>
                <w:sz w:val="20"/>
              </w:rPr>
              <w:t>外观精美，工艺水平高得（4，5]分；</w:t>
            </w:r>
          </w:p>
          <w:p w14:paraId="5598C544">
            <w:pPr>
              <w:rPr>
                <w:rFonts w:hint="eastAsia" w:ascii="仿宋" w:hAnsi="仿宋" w:eastAsia="仿宋" w:cs="仿宋"/>
                <w:color w:val="000000"/>
                <w:kern w:val="0"/>
                <w:sz w:val="20"/>
              </w:rPr>
            </w:pPr>
            <w:r>
              <w:rPr>
                <w:rFonts w:hint="eastAsia" w:ascii="仿宋" w:hAnsi="仿宋" w:eastAsia="仿宋" w:cs="仿宋"/>
                <w:color w:val="000000"/>
                <w:kern w:val="0"/>
                <w:sz w:val="20"/>
              </w:rPr>
              <w:t>外观比较精美，工艺水平较好得（1，3]分；</w:t>
            </w:r>
          </w:p>
          <w:p w14:paraId="60D4B82A">
            <w:pPr>
              <w:rPr>
                <w:rFonts w:hint="eastAsia" w:ascii="仿宋" w:hAnsi="仿宋" w:eastAsia="仿宋" w:cs="仿宋"/>
                <w:color w:val="000000"/>
                <w:kern w:val="0"/>
                <w:sz w:val="20"/>
              </w:rPr>
            </w:pPr>
            <w:r>
              <w:rPr>
                <w:rFonts w:hint="eastAsia" w:ascii="仿宋" w:hAnsi="仿宋" w:eastAsia="仿宋" w:cs="仿宋"/>
                <w:color w:val="000000"/>
                <w:kern w:val="0"/>
                <w:sz w:val="20"/>
              </w:rPr>
              <w:t>外观粗糙或工艺水平差得（0，1]分。</w:t>
            </w:r>
          </w:p>
          <w:p w14:paraId="5BAA03C4">
            <w:pPr>
              <w:rPr>
                <w:rFonts w:hint="eastAsia" w:ascii="仿宋" w:hAnsi="仿宋" w:eastAsia="仿宋" w:cs="仿宋"/>
                <w:color w:val="000000"/>
                <w:kern w:val="0"/>
                <w:sz w:val="20"/>
              </w:rPr>
            </w:pPr>
            <w:r>
              <w:rPr>
                <w:rFonts w:hint="eastAsia" w:ascii="仿宋" w:hAnsi="仿宋" w:eastAsia="仿宋" w:cs="仿宋"/>
                <w:color w:val="000000"/>
                <w:kern w:val="0"/>
                <w:sz w:val="20"/>
              </w:rPr>
              <w:t>未提供或少提供样品得0分。</w:t>
            </w:r>
          </w:p>
        </w:tc>
        <w:tc>
          <w:tcPr>
            <w:tcW w:w="2422" w:type="dxa"/>
            <w:noWrap/>
            <w:vAlign w:val="center"/>
          </w:tcPr>
          <w:p w14:paraId="245F4E3F">
            <w:pPr>
              <w:widowControl/>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提供应答产品样品（外壳）</w:t>
            </w:r>
          </w:p>
        </w:tc>
      </w:tr>
      <w:tr w14:paraId="051D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5B5D9722">
            <w:pPr>
              <w:widowControl/>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供货能力</w:t>
            </w:r>
          </w:p>
        </w:tc>
        <w:tc>
          <w:tcPr>
            <w:tcW w:w="1032" w:type="dxa"/>
            <w:shd w:val="clear" w:color="auto" w:fill="auto"/>
            <w:noWrap/>
            <w:vAlign w:val="center"/>
          </w:tcPr>
          <w:p w14:paraId="307BDF06">
            <w:pPr>
              <w:widowControl/>
              <w:jc w:val="center"/>
              <w:rPr>
                <w:rFonts w:hint="eastAsia" w:ascii="仿宋" w:hAnsi="仿宋" w:eastAsia="仿宋" w:cs="仿宋"/>
                <w:b/>
                <w:bCs/>
                <w:kern w:val="0"/>
                <w:sz w:val="20"/>
              </w:rPr>
            </w:pPr>
            <w:r>
              <w:rPr>
                <w:rFonts w:hint="eastAsia" w:ascii="仿宋" w:hAnsi="仿宋" w:eastAsia="仿宋" w:cs="仿宋"/>
                <w:b/>
                <w:bCs/>
                <w:kern w:val="0"/>
                <w:sz w:val="20"/>
              </w:rPr>
              <w:t>供货周期</w:t>
            </w:r>
          </w:p>
        </w:tc>
        <w:tc>
          <w:tcPr>
            <w:tcW w:w="555" w:type="dxa"/>
            <w:shd w:val="clear" w:color="auto" w:fill="auto"/>
            <w:noWrap/>
            <w:vAlign w:val="center"/>
          </w:tcPr>
          <w:p w14:paraId="1B27C3B2">
            <w:pPr>
              <w:widowControl/>
              <w:jc w:val="center"/>
              <w:textAlignment w:val="center"/>
              <w:rPr>
                <w:rFonts w:hint="eastAsia" w:ascii="仿宋" w:hAnsi="仿宋" w:eastAsia="仿宋" w:cs="仿宋"/>
                <w:sz w:val="20"/>
              </w:rPr>
            </w:pPr>
            <w:r>
              <w:rPr>
                <w:rFonts w:hint="eastAsia" w:ascii="仿宋" w:hAnsi="仿宋" w:eastAsia="仿宋" w:cs="仿宋"/>
                <w:sz w:val="20"/>
              </w:rPr>
              <w:t>10</w:t>
            </w:r>
          </w:p>
        </w:tc>
        <w:tc>
          <w:tcPr>
            <w:tcW w:w="5880" w:type="dxa"/>
            <w:shd w:val="clear" w:color="auto" w:fill="auto"/>
            <w:vAlign w:val="center"/>
          </w:tcPr>
          <w:p w14:paraId="5F8B4753">
            <w:pPr>
              <w:rPr>
                <w:rFonts w:hint="eastAsia" w:ascii="仿宋" w:hAnsi="仿宋" w:eastAsia="仿宋" w:cs="仿宋"/>
                <w:color w:val="000000"/>
                <w:kern w:val="0"/>
                <w:sz w:val="20"/>
              </w:rPr>
            </w:pPr>
            <w:r>
              <w:rPr>
                <w:rFonts w:hint="eastAsia" w:ascii="仿宋" w:hAnsi="仿宋" w:eastAsia="仿宋" w:cs="仿宋"/>
                <w:color w:val="000000"/>
                <w:kern w:val="0"/>
                <w:sz w:val="20"/>
              </w:rPr>
              <w:t>应答人承诺的供货期满足询比文件要求（订单下达的【15日】内）的基础上，供货期每缩1天，加2分，最多得10分。</w:t>
            </w:r>
          </w:p>
        </w:tc>
        <w:tc>
          <w:tcPr>
            <w:tcW w:w="2422" w:type="dxa"/>
            <w:noWrap/>
            <w:vAlign w:val="center"/>
          </w:tcPr>
          <w:p w14:paraId="7D3C15D0">
            <w:pPr>
              <w:widowControl/>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596A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678" w:type="dxa"/>
            <w:vMerge w:val="restart"/>
            <w:noWrap/>
            <w:vAlign w:val="center"/>
          </w:tcPr>
          <w:p w14:paraId="62091B2D">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售后服务方案</w:t>
            </w:r>
          </w:p>
        </w:tc>
        <w:tc>
          <w:tcPr>
            <w:tcW w:w="1032" w:type="dxa"/>
            <w:shd w:val="clear" w:color="auto" w:fill="auto"/>
            <w:noWrap/>
            <w:vAlign w:val="center"/>
          </w:tcPr>
          <w:p w14:paraId="126466AA">
            <w:pPr>
              <w:widowControl/>
              <w:jc w:val="center"/>
              <w:rPr>
                <w:rFonts w:hint="eastAsia" w:ascii="仿宋" w:hAnsi="仿宋" w:eastAsia="仿宋" w:cs="仿宋"/>
                <w:b/>
                <w:bCs/>
                <w:kern w:val="0"/>
                <w:sz w:val="20"/>
              </w:rPr>
            </w:pPr>
            <w:r>
              <w:rPr>
                <w:rFonts w:hint="eastAsia" w:ascii="仿宋" w:hAnsi="仿宋" w:eastAsia="仿宋" w:cs="仿宋"/>
                <w:b/>
                <w:bCs/>
                <w:kern w:val="0"/>
                <w:sz w:val="20"/>
              </w:rPr>
              <w:t>服务响应</w:t>
            </w:r>
          </w:p>
        </w:tc>
        <w:tc>
          <w:tcPr>
            <w:tcW w:w="555" w:type="dxa"/>
            <w:shd w:val="clear" w:color="auto" w:fill="auto"/>
            <w:noWrap/>
            <w:vAlign w:val="center"/>
          </w:tcPr>
          <w:p w14:paraId="30C34F04">
            <w:pPr>
              <w:widowControl/>
              <w:jc w:val="center"/>
              <w:textAlignment w:val="center"/>
              <w:rPr>
                <w:rFonts w:hint="eastAsia" w:ascii="仿宋" w:hAnsi="仿宋" w:eastAsia="仿宋" w:cs="仿宋"/>
                <w:sz w:val="20"/>
              </w:rPr>
            </w:pPr>
            <w:r>
              <w:rPr>
                <w:rFonts w:hint="eastAsia" w:ascii="仿宋" w:hAnsi="仿宋" w:eastAsia="仿宋" w:cs="仿宋"/>
                <w:sz w:val="20"/>
              </w:rPr>
              <w:t>3</w:t>
            </w:r>
          </w:p>
        </w:tc>
        <w:tc>
          <w:tcPr>
            <w:tcW w:w="5880" w:type="dxa"/>
            <w:shd w:val="clear" w:color="auto" w:fill="auto"/>
            <w:vAlign w:val="center"/>
          </w:tcPr>
          <w:p w14:paraId="4FBB1C53">
            <w:pPr>
              <w:rPr>
                <w:rFonts w:hint="eastAsia" w:ascii="仿宋" w:hAnsi="仿宋" w:eastAsia="仿宋" w:cs="仿宋"/>
                <w:color w:val="000000"/>
                <w:kern w:val="0"/>
                <w:sz w:val="20"/>
              </w:rPr>
            </w:pPr>
            <w:r>
              <w:rPr>
                <w:rFonts w:hint="eastAsia" w:ascii="仿宋" w:hAnsi="仿宋" w:eastAsia="仿宋" w:cs="仿宋"/>
                <w:color w:val="000000"/>
                <w:kern w:val="0"/>
                <w:sz w:val="20"/>
              </w:rPr>
              <w:t>承诺一般故障4小时内响应、8小时内到达现场，且按需求方的售后处理要求及时妥当的处理售后问题，不产生售后升级投诉，得3分；否则不得分。</w:t>
            </w:r>
          </w:p>
        </w:tc>
        <w:tc>
          <w:tcPr>
            <w:tcW w:w="2422" w:type="dxa"/>
            <w:noWrap/>
            <w:vAlign w:val="center"/>
          </w:tcPr>
          <w:p w14:paraId="583A8E1E">
            <w:pPr>
              <w:rPr>
                <w:rFonts w:hint="eastAsia" w:ascii="仿宋" w:hAnsi="仿宋" w:eastAsia="仿宋" w:cs="仿宋"/>
                <w:kern w:val="0"/>
                <w:sz w:val="20"/>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3E75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678" w:type="dxa"/>
            <w:vMerge w:val="continue"/>
            <w:noWrap/>
            <w:vAlign w:val="center"/>
          </w:tcPr>
          <w:p w14:paraId="77EAE818">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09D6DADB">
            <w:pPr>
              <w:widowControl/>
              <w:jc w:val="center"/>
              <w:rPr>
                <w:rFonts w:hint="eastAsia" w:ascii="仿宋" w:hAnsi="仿宋" w:eastAsia="仿宋" w:cs="仿宋"/>
                <w:b/>
                <w:bCs/>
                <w:kern w:val="0"/>
                <w:sz w:val="20"/>
              </w:rPr>
            </w:pPr>
            <w:r>
              <w:rPr>
                <w:rFonts w:hint="eastAsia" w:ascii="仿宋" w:hAnsi="仿宋" w:eastAsia="仿宋" w:cs="仿宋"/>
                <w:b/>
                <w:bCs/>
                <w:kern w:val="0"/>
                <w:sz w:val="20"/>
              </w:rPr>
              <w:t>质保期限</w:t>
            </w:r>
          </w:p>
        </w:tc>
        <w:tc>
          <w:tcPr>
            <w:tcW w:w="555" w:type="dxa"/>
            <w:shd w:val="clear" w:color="auto" w:fill="auto"/>
            <w:noWrap/>
            <w:vAlign w:val="center"/>
          </w:tcPr>
          <w:p w14:paraId="1296BA09">
            <w:pPr>
              <w:widowControl/>
              <w:jc w:val="center"/>
              <w:textAlignment w:val="center"/>
              <w:rPr>
                <w:rFonts w:hint="eastAsia" w:ascii="仿宋" w:hAnsi="仿宋" w:eastAsia="仿宋" w:cs="仿宋"/>
                <w:sz w:val="20"/>
              </w:rPr>
            </w:pPr>
            <w:r>
              <w:rPr>
                <w:rFonts w:hint="eastAsia" w:ascii="仿宋" w:hAnsi="仿宋" w:eastAsia="仿宋" w:cs="仿宋"/>
                <w:sz w:val="20"/>
              </w:rPr>
              <w:t>6</w:t>
            </w:r>
          </w:p>
        </w:tc>
        <w:tc>
          <w:tcPr>
            <w:tcW w:w="5880" w:type="dxa"/>
            <w:shd w:val="clear" w:color="auto" w:fill="auto"/>
            <w:vAlign w:val="center"/>
          </w:tcPr>
          <w:p w14:paraId="3B6BA0C5">
            <w:pPr>
              <w:rPr>
                <w:rFonts w:hint="eastAsia" w:ascii="仿宋" w:hAnsi="仿宋" w:eastAsia="仿宋" w:cs="仿宋"/>
                <w:color w:val="000000"/>
                <w:kern w:val="0"/>
                <w:sz w:val="20"/>
              </w:rPr>
            </w:pPr>
            <w:r>
              <w:rPr>
                <w:rFonts w:hint="eastAsia" w:ascii="仿宋" w:hAnsi="仿宋" w:eastAsia="仿宋" w:cs="仿宋"/>
                <w:color w:val="000000"/>
                <w:kern w:val="0"/>
                <w:sz w:val="20"/>
              </w:rPr>
              <w:t>应答人承诺的质保期满足询比文件要求所供全部设备及配件质保期不少于12个月的基础上，质保期每增加4个月，加2分，最多得6分。</w:t>
            </w:r>
          </w:p>
        </w:tc>
        <w:tc>
          <w:tcPr>
            <w:tcW w:w="2422" w:type="dxa"/>
            <w:noWrap/>
            <w:vAlign w:val="center"/>
          </w:tcPr>
          <w:p w14:paraId="2B037392">
            <w:pPr>
              <w:rPr>
                <w:rFonts w:hint="eastAsia" w:ascii="仿宋" w:hAnsi="仿宋" w:eastAsia="仿宋" w:cs="仿宋"/>
                <w:color w:val="000000"/>
                <w:kern w:val="0"/>
                <w:sz w:val="20"/>
                <w:lang w:bidi="ar"/>
              </w:rPr>
            </w:pPr>
            <w:r>
              <w:rPr>
                <w:rFonts w:hint="eastAsia" w:ascii="仿宋" w:hAnsi="仿宋" w:eastAsia="仿宋" w:cs="仿宋"/>
                <w:color w:val="000000"/>
                <w:kern w:val="0"/>
                <w:sz w:val="20"/>
                <w:lang w:bidi="ar"/>
              </w:rPr>
              <w:t>提供承诺函</w:t>
            </w:r>
            <w:r>
              <w:rPr>
                <w:rFonts w:hint="eastAsia" w:ascii="仿宋" w:hAnsi="仿宋" w:eastAsia="仿宋" w:cs="仿宋"/>
                <w:color w:val="000000"/>
                <w:kern w:val="0"/>
                <w:sz w:val="20"/>
              </w:rPr>
              <w:t>。</w:t>
            </w:r>
          </w:p>
        </w:tc>
      </w:tr>
      <w:tr w14:paraId="65512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678" w:type="dxa"/>
            <w:vMerge w:val="continue"/>
            <w:noWrap/>
            <w:vAlign w:val="center"/>
          </w:tcPr>
          <w:p w14:paraId="37C602CE">
            <w:pPr>
              <w:widowControl/>
              <w:jc w:val="center"/>
              <w:rPr>
                <w:rFonts w:hint="eastAsia" w:ascii="仿宋" w:hAnsi="仿宋" w:eastAsia="仿宋" w:cs="仿宋"/>
                <w:b/>
                <w:bCs/>
                <w:color w:val="000000"/>
                <w:kern w:val="0"/>
                <w:sz w:val="20"/>
              </w:rPr>
            </w:pPr>
          </w:p>
        </w:tc>
        <w:tc>
          <w:tcPr>
            <w:tcW w:w="1032" w:type="dxa"/>
            <w:shd w:val="clear" w:color="auto" w:fill="auto"/>
            <w:noWrap/>
            <w:vAlign w:val="center"/>
          </w:tcPr>
          <w:p w14:paraId="42667898">
            <w:pPr>
              <w:widowControl/>
              <w:jc w:val="center"/>
              <w:rPr>
                <w:rFonts w:hint="eastAsia" w:ascii="仿宋" w:hAnsi="仿宋" w:eastAsia="仿宋" w:cs="仿宋"/>
                <w:b/>
                <w:bCs/>
                <w:kern w:val="0"/>
                <w:sz w:val="20"/>
              </w:rPr>
            </w:pPr>
            <w:r>
              <w:rPr>
                <w:rFonts w:hint="eastAsia" w:ascii="仿宋" w:hAnsi="仿宋" w:eastAsia="仿宋" w:cs="仿宋"/>
                <w:b/>
                <w:bCs/>
                <w:kern w:val="0"/>
                <w:sz w:val="20"/>
              </w:rPr>
              <w:t>售后服务方案</w:t>
            </w:r>
          </w:p>
        </w:tc>
        <w:tc>
          <w:tcPr>
            <w:tcW w:w="555" w:type="dxa"/>
            <w:shd w:val="clear" w:color="auto" w:fill="auto"/>
            <w:noWrap/>
            <w:vAlign w:val="center"/>
          </w:tcPr>
          <w:p w14:paraId="702D3E4D">
            <w:pPr>
              <w:widowControl/>
              <w:jc w:val="center"/>
              <w:textAlignment w:val="center"/>
              <w:rPr>
                <w:rFonts w:hint="eastAsia" w:ascii="仿宋" w:hAnsi="仿宋" w:eastAsia="仿宋" w:cs="仿宋"/>
                <w:sz w:val="20"/>
              </w:rPr>
            </w:pPr>
            <w:r>
              <w:rPr>
                <w:rFonts w:hint="eastAsia" w:ascii="仿宋" w:hAnsi="仿宋" w:eastAsia="仿宋" w:cs="仿宋"/>
                <w:sz w:val="20"/>
              </w:rPr>
              <w:t>10</w:t>
            </w:r>
          </w:p>
        </w:tc>
        <w:tc>
          <w:tcPr>
            <w:tcW w:w="5880" w:type="dxa"/>
            <w:shd w:val="clear" w:color="auto" w:fill="auto"/>
            <w:vAlign w:val="center"/>
          </w:tcPr>
          <w:p w14:paraId="12BBFD12">
            <w:pPr>
              <w:rPr>
                <w:rFonts w:hint="eastAsia" w:ascii="仿宋" w:hAnsi="仿宋" w:eastAsia="仿宋" w:cs="仿宋"/>
                <w:color w:val="000000"/>
                <w:kern w:val="0"/>
                <w:sz w:val="20"/>
              </w:rPr>
            </w:pPr>
            <w:r>
              <w:rPr>
                <w:rFonts w:hint="eastAsia" w:ascii="仿宋" w:hAnsi="仿宋" w:eastAsia="仿宋" w:cs="仿宋"/>
                <w:color w:val="000000"/>
                <w:kern w:val="0"/>
                <w:sz w:val="20"/>
              </w:rPr>
              <w:t>针对应答人的售后服务流程及方案进行打分：</w:t>
            </w:r>
          </w:p>
          <w:p w14:paraId="50E860FF">
            <w:pPr>
              <w:rPr>
                <w:rFonts w:hint="eastAsia" w:ascii="仿宋" w:hAnsi="仿宋" w:eastAsia="仿宋" w:cs="仿宋"/>
                <w:color w:val="000000"/>
                <w:kern w:val="0"/>
                <w:sz w:val="20"/>
              </w:rPr>
            </w:pPr>
            <w:r>
              <w:rPr>
                <w:rFonts w:hint="eastAsia" w:ascii="仿宋" w:hAnsi="仿宋" w:eastAsia="仿宋" w:cs="仿宋"/>
                <w:color w:val="000000"/>
                <w:kern w:val="0"/>
                <w:sz w:val="20"/>
              </w:rPr>
              <w:t>1、流程详细合理，可执行性强得(7，10]分；</w:t>
            </w:r>
          </w:p>
          <w:p w14:paraId="7DDDFF15">
            <w:pPr>
              <w:rPr>
                <w:rFonts w:hint="eastAsia" w:ascii="仿宋" w:hAnsi="仿宋" w:eastAsia="仿宋" w:cs="仿宋"/>
                <w:color w:val="000000"/>
                <w:kern w:val="0"/>
                <w:sz w:val="20"/>
              </w:rPr>
            </w:pPr>
            <w:r>
              <w:rPr>
                <w:rFonts w:hint="eastAsia" w:ascii="仿宋" w:hAnsi="仿宋" w:eastAsia="仿宋" w:cs="仿宋"/>
                <w:color w:val="000000"/>
                <w:kern w:val="0"/>
                <w:sz w:val="20"/>
              </w:rPr>
              <w:t>2、流程较详细合理，可执行性较强得(4，7]分；</w:t>
            </w:r>
          </w:p>
          <w:p w14:paraId="488FD0C6">
            <w:pPr>
              <w:rPr>
                <w:rFonts w:hint="eastAsia" w:ascii="仿宋" w:hAnsi="仿宋" w:eastAsia="仿宋" w:cs="仿宋"/>
                <w:color w:val="000000"/>
                <w:kern w:val="0"/>
                <w:sz w:val="20"/>
              </w:rPr>
            </w:pPr>
            <w:r>
              <w:rPr>
                <w:rFonts w:hint="eastAsia" w:ascii="仿宋" w:hAnsi="仿宋" w:eastAsia="仿宋" w:cs="仿宋"/>
                <w:color w:val="000000"/>
                <w:kern w:val="0"/>
                <w:sz w:val="20"/>
              </w:rPr>
              <w:t>3、流程合理性和可执行性一般得（0，4]分；</w:t>
            </w:r>
          </w:p>
          <w:p w14:paraId="5049176B">
            <w:pPr>
              <w:rPr>
                <w:rFonts w:hint="eastAsia" w:ascii="仿宋" w:hAnsi="仿宋" w:eastAsia="仿宋" w:cs="仿宋"/>
                <w:color w:val="000000"/>
                <w:kern w:val="0"/>
                <w:sz w:val="20"/>
              </w:rPr>
            </w:pPr>
            <w:r>
              <w:rPr>
                <w:rFonts w:hint="eastAsia" w:ascii="仿宋" w:hAnsi="仿宋" w:eastAsia="仿宋" w:cs="仿宋"/>
                <w:color w:val="000000"/>
                <w:kern w:val="0"/>
                <w:sz w:val="20"/>
              </w:rPr>
              <w:t>4、未提供得0分</w:t>
            </w:r>
          </w:p>
        </w:tc>
        <w:tc>
          <w:tcPr>
            <w:tcW w:w="2422" w:type="dxa"/>
            <w:noWrap/>
            <w:vAlign w:val="center"/>
          </w:tcPr>
          <w:p w14:paraId="1F143565">
            <w:pPr>
              <w:rPr>
                <w:rFonts w:hint="eastAsia" w:ascii="仿宋" w:hAnsi="仿宋" w:eastAsia="仿宋" w:cs="仿宋"/>
                <w:kern w:val="0"/>
                <w:sz w:val="20"/>
              </w:rPr>
            </w:pPr>
          </w:p>
        </w:tc>
      </w:tr>
      <w:tr w14:paraId="1E24B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8" w:type="dxa"/>
            <w:noWrap/>
            <w:vAlign w:val="center"/>
          </w:tcPr>
          <w:p w14:paraId="768A74E8">
            <w:pPr>
              <w:widowControl/>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支撑能力</w:t>
            </w:r>
          </w:p>
        </w:tc>
        <w:tc>
          <w:tcPr>
            <w:tcW w:w="1032" w:type="dxa"/>
            <w:shd w:val="clear" w:color="auto" w:fill="auto"/>
            <w:noWrap/>
            <w:vAlign w:val="center"/>
          </w:tcPr>
          <w:p w14:paraId="38B3D9A6">
            <w:pPr>
              <w:widowControl/>
              <w:jc w:val="center"/>
              <w:rPr>
                <w:rFonts w:hint="eastAsia" w:ascii="仿宋" w:hAnsi="仿宋" w:eastAsia="仿宋" w:cs="仿宋"/>
                <w:b/>
                <w:bCs/>
                <w:kern w:val="0"/>
                <w:sz w:val="20"/>
              </w:rPr>
            </w:pPr>
            <w:r>
              <w:rPr>
                <w:rFonts w:hint="eastAsia" w:ascii="仿宋" w:hAnsi="仿宋" w:eastAsia="仿宋" w:cs="仿宋"/>
                <w:b/>
                <w:bCs/>
                <w:kern w:val="0"/>
                <w:sz w:val="20"/>
              </w:rPr>
              <w:t>支撑能力</w:t>
            </w:r>
          </w:p>
        </w:tc>
        <w:tc>
          <w:tcPr>
            <w:tcW w:w="555" w:type="dxa"/>
            <w:shd w:val="clear" w:color="auto" w:fill="auto"/>
            <w:noWrap/>
            <w:vAlign w:val="center"/>
          </w:tcPr>
          <w:p w14:paraId="66B18866">
            <w:pPr>
              <w:widowControl/>
              <w:jc w:val="center"/>
              <w:textAlignment w:val="center"/>
              <w:rPr>
                <w:rFonts w:hint="eastAsia" w:ascii="仿宋" w:hAnsi="仿宋" w:eastAsia="仿宋" w:cs="仿宋"/>
                <w:sz w:val="20"/>
              </w:rPr>
            </w:pPr>
            <w:r>
              <w:rPr>
                <w:rFonts w:hint="eastAsia" w:ascii="仿宋" w:hAnsi="仿宋" w:eastAsia="仿宋" w:cs="仿宋"/>
                <w:sz w:val="20"/>
              </w:rPr>
              <w:t>5</w:t>
            </w:r>
          </w:p>
        </w:tc>
        <w:tc>
          <w:tcPr>
            <w:tcW w:w="5880" w:type="dxa"/>
            <w:shd w:val="clear" w:color="auto" w:fill="auto"/>
            <w:vAlign w:val="center"/>
          </w:tcPr>
          <w:p w14:paraId="43CA9BC1">
            <w:pPr>
              <w:rPr>
                <w:rFonts w:hint="eastAsia" w:ascii="仿宋" w:hAnsi="仿宋" w:eastAsia="仿宋" w:cs="仿宋"/>
                <w:color w:val="000000"/>
                <w:kern w:val="0"/>
                <w:sz w:val="20"/>
              </w:rPr>
            </w:pPr>
            <w:r>
              <w:rPr>
                <w:rFonts w:hint="eastAsia" w:ascii="仿宋" w:hAnsi="仿宋" w:eastAsia="仿宋" w:cs="仿宋"/>
                <w:color w:val="000000"/>
                <w:kern w:val="0"/>
                <w:sz w:val="20"/>
              </w:rPr>
              <w:t>在浙江省已有专门的服务团队，且专业技术人员不少于5人，或承诺成交后30日内在浙江省配置服务团队，且专业技术人员不少于5人，得5分。其余情况不得分。</w:t>
            </w:r>
          </w:p>
        </w:tc>
        <w:tc>
          <w:tcPr>
            <w:tcW w:w="2422" w:type="dxa"/>
            <w:noWrap/>
            <w:vAlign w:val="center"/>
          </w:tcPr>
          <w:p w14:paraId="4EC607C4">
            <w:pPr>
              <w:rPr>
                <w:rFonts w:hint="eastAsia" w:ascii="仿宋" w:hAnsi="仿宋" w:eastAsia="仿宋" w:cs="仿宋"/>
                <w:kern w:val="0"/>
                <w:sz w:val="20"/>
              </w:rPr>
            </w:pPr>
            <w:r>
              <w:rPr>
                <w:rFonts w:hint="eastAsia" w:ascii="仿宋" w:hAnsi="仿宋" w:eastAsia="仿宋" w:cs="仿宋"/>
                <w:kern w:val="0"/>
                <w:sz w:val="20"/>
              </w:rPr>
              <w:t>提供营业执照或房产证明或办公场所租赁协议或承诺函并附拟派人员清单</w:t>
            </w:r>
          </w:p>
        </w:tc>
      </w:tr>
      <w:tr w14:paraId="23C6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027657B3">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经验业绩</w:t>
            </w:r>
          </w:p>
        </w:tc>
        <w:tc>
          <w:tcPr>
            <w:tcW w:w="1032" w:type="dxa"/>
            <w:noWrap/>
            <w:vAlign w:val="center"/>
          </w:tcPr>
          <w:p w14:paraId="110F20AF">
            <w:pPr>
              <w:widowControl/>
              <w:jc w:val="center"/>
              <w:rPr>
                <w:rFonts w:hint="eastAsia" w:ascii="仿宋" w:hAnsi="仿宋" w:eastAsia="仿宋" w:cs="仿宋"/>
                <w:b/>
                <w:bCs/>
                <w:kern w:val="0"/>
                <w:sz w:val="20"/>
              </w:rPr>
            </w:pPr>
            <w:r>
              <w:rPr>
                <w:rFonts w:hint="eastAsia" w:ascii="仿宋" w:hAnsi="仿宋" w:eastAsia="仿宋" w:cs="仿宋"/>
                <w:b/>
                <w:bCs/>
                <w:color w:val="000000"/>
                <w:kern w:val="0"/>
                <w:sz w:val="20"/>
                <w:lang w:bidi="ar"/>
              </w:rPr>
              <w:t>经验业绩</w:t>
            </w:r>
          </w:p>
        </w:tc>
        <w:tc>
          <w:tcPr>
            <w:tcW w:w="555" w:type="dxa"/>
            <w:noWrap/>
            <w:vAlign w:val="center"/>
          </w:tcPr>
          <w:p w14:paraId="0C6584F7">
            <w:pPr>
              <w:widowControl/>
              <w:jc w:val="center"/>
              <w:rPr>
                <w:rFonts w:hint="eastAsia" w:ascii="仿宋" w:hAnsi="仿宋" w:eastAsia="仿宋" w:cs="仿宋"/>
                <w:sz w:val="20"/>
              </w:rPr>
            </w:pPr>
            <w:r>
              <w:rPr>
                <w:rFonts w:hint="eastAsia" w:ascii="仿宋" w:hAnsi="仿宋" w:eastAsia="仿宋" w:cs="仿宋"/>
                <w:sz w:val="20"/>
              </w:rPr>
              <w:t>10</w:t>
            </w:r>
          </w:p>
        </w:tc>
        <w:tc>
          <w:tcPr>
            <w:tcW w:w="5880" w:type="dxa"/>
            <w:vAlign w:val="center"/>
          </w:tcPr>
          <w:p w14:paraId="2DAAA25E">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1、自2023年1月1日（以合同签订时间为准）至应答截止日，合同内容包含具身智能机器人及配件等相关内容的销售或应用，且含税金额大于30万,并同时提供相对应的发票至少【一张】，每例合同得2分。本项最高得6分：</w:t>
            </w:r>
          </w:p>
          <w:p w14:paraId="0623B131">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2、提供的有效合同含税金额累计达到200万，得2分，在此基础上每增加50万加1分，本项最高得4分。</w:t>
            </w:r>
          </w:p>
        </w:tc>
        <w:tc>
          <w:tcPr>
            <w:tcW w:w="2422" w:type="dxa"/>
            <w:noWrap/>
            <w:vAlign w:val="center"/>
          </w:tcPr>
          <w:p w14:paraId="22514B64">
            <w:pPr>
              <w:rPr>
                <w:rFonts w:hint="eastAsia" w:ascii="仿宋" w:hAnsi="仿宋" w:eastAsia="仿宋" w:cs="仿宋"/>
                <w:color w:val="C00000"/>
                <w:kern w:val="0"/>
                <w:sz w:val="20"/>
              </w:rPr>
            </w:pPr>
            <w:r>
              <w:rPr>
                <w:rFonts w:hint="eastAsia" w:ascii="仿宋" w:hAnsi="仿宋" w:eastAsia="仿宋" w:cs="仿宋"/>
                <w:kern w:val="0"/>
                <w:sz w:val="20"/>
              </w:rPr>
              <w:t>1.合同需提供与应答人签订的合同关键页扫描件【包括但不限于合同首页、金额页（如合同未明确具体金额，另需提供结算发票扫描件）、体现合同主要内容的页、合同生效页、签字盖章页】；</w:t>
            </w:r>
            <w:r>
              <w:rPr>
                <w:rFonts w:hint="eastAsia" w:ascii="仿宋" w:hAnsi="仿宋" w:eastAsia="仿宋" w:cs="仿宋"/>
                <w:kern w:val="0"/>
                <w:sz w:val="20"/>
              </w:rPr>
              <w:br w:type="textWrapping"/>
            </w:r>
            <w:r>
              <w:rPr>
                <w:rFonts w:hint="eastAsia" w:ascii="仿宋" w:hAnsi="仿宋" w:eastAsia="仿宋" w:cs="仿宋"/>
                <w:kern w:val="0"/>
                <w:sz w:val="20"/>
              </w:rPr>
              <w:t>2.提供与该合同相对应的至少【一】张发票电子文档及发票查询结果截图，发票认定的基本要素包括：1）购买方和销售方名称须与有效合同签章的双方单位名称（含分支机构）一致；2）发票开具时间须在 20【23】年【1】月【1】日至【公告发布之日】之间，且不得早于合同生效日期；3）该发票在国家或地方税务局官网的查询结果截图，截图必须包含相关查询网页的地址栏信息。</w:t>
            </w:r>
            <w:r>
              <w:rPr>
                <w:rFonts w:hint="eastAsia" w:ascii="仿宋" w:hAnsi="仿宋" w:eastAsia="仿宋" w:cs="仿宋"/>
                <w:kern w:val="0"/>
                <w:sz w:val="20"/>
              </w:rPr>
              <w:br w:type="textWrapping"/>
            </w:r>
            <w:r>
              <w:rPr>
                <w:rFonts w:hint="eastAsia" w:ascii="仿宋" w:hAnsi="仿宋" w:eastAsia="仿宋" w:cs="仿宋"/>
                <w:kern w:val="0"/>
                <w:sz w:val="20"/>
              </w:rPr>
              <w:t>3.合同未明确具体金额的，以认定的发票累计含税金额为准；</w:t>
            </w:r>
            <w:r>
              <w:rPr>
                <w:rFonts w:hint="eastAsia" w:ascii="仿宋" w:hAnsi="仿宋" w:eastAsia="仿宋" w:cs="仿宋"/>
                <w:kern w:val="0"/>
                <w:sz w:val="20"/>
              </w:rPr>
              <w:br w:type="textWrapping"/>
            </w:r>
            <w:r>
              <w:rPr>
                <w:rFonts w:hint="eastAsia" w:ascii="仿宋" w:hAnsi="仿宋" w:eastAsia="仿宋" w:cs="仿宋"/>
                <w:kern w:val="0"/>
                <w:sz w:val="20"/>
              </w:rPr>
              <w:t>4.以合同签订时间为准。若双方签订日期不一致，则以签订时间后者为准，体现单方时间的以该时间为准。如合同另行约定合同生效之日，则以合同生效之日为准；</w:t>
            </w:r>
            <w:r>
              <w:rPr>
                <w:rFonts w:hint="eastAsia" w:ascii="仿宋" w:hAnsi="仿宋" w:eastAsia="仿宋" w:cs="仿宋"/>
                <w:kern w:val="0"/>
                <w:sz w:val="20"/>
              </w:rPr>
              <w:br w:type="textWrapping"/>
            </w:r>
            <w:r>
              <w:rPr>
                <w:rFonts w:hint="eastAsia" w:ascii="仿宋" w:hAnsi="仿宋" w:eastAsia="仿宋" w:cs="仿宋"/>
                <w:kern w:val="0"/>
                <w:sz w:val="20"/>
              </w:rPr>
              <w:t>5.合同签字盖章页须具有双方盖章或签字，但如合同约定合同应当签字并盖章生效的，则合同应当签字并盖章，否则该合同不予认定。</w:t>
            </w:r>
            <w:r>
              <w:rPr>
                <w:rFonts w:hint="eastAsia" w:ascii="仿宋" w:hAnsi="仿宋" w:eastAsia="仿宋" w:cs="仿宋"/>
                <w:kern w:val="0"/>
                <w:sz w:val="20"/>
              </w:rPr>
              <w:br w:type="textWrapping"/>
            </w:r>
            <w:r>
              <w:rPr>
                <w:rFonts w:hint="eastAsia" w:ascii="仿宋" w:hAnsi="仿宋" w:eastAsia="仿宋" w:cs="仿宋"/>
                <w:kern w:val="0"/>
                <w:sz w:val="20"/>
              </w:rPr>
              <w:t>6.若合同扫描件金额模糊不清或合同签订日期、签字盖章无法辨识的，该合同均不予认定；发票不予认定或未提供发票的对应合同不予认定。</w:t>
            </w:r>
          </w:p>
        </w:tc>
      </w:tr>
      <w:tr w14:paraId="2ADA8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678" w:type="dxa"/>
            <w:noWrap/>
            <w:vAlign w:val="center"/>
          </w:tcPr>
          <w:p w14:paraId="7E89226C">
            <w:pPr>
              <w:jc w:val="center"/>
              <w:rPr>
                <w:rFonts w:hint="eastAsia" w:ascii="仿宋" w:hAnsi="仿宋" w:eastAsia="仿宋" w:cs="仿宋"/>
                <w:b/>
                <w:bCs/>
                <w:color w:val="000000"/>
                <w:kern w:val="0"/>
                <w:sz w:val="20"/>
              </w:rPr>
            </w:pPr>
            <w:r>
              <w:rPr>
                <w:rFonts w:hint="eastAsia" w:ascii="仿宋" w:hAnsi="仿宋" w:eastAsia="仿宋" w:cs="仿宋"/>
                <w:b/>
                <w:bCs/>
                <w:color w:val="000000"/>
                <w:kern w:val="0"/>
                <w:sz w:val="20"/>
              </w:rPr>
              <w:t>质量保障方案</w:t>
            </w:r>
          </w:p>
        </w:tc>
        <w:tc>
          <w:tcPr>
            <w:tcW w:w="1032" w:type="dxa"/>
            <w:shd w:val="clear" w:color="auto" w:fill="auto"/>
            <w:noWrap/>
            <w:vAlign w:val="center"/>
          </w:tcPr>
          <w:p w14:paraId="6DFA8A1C">
            <w:pPr>
              <w:widowControl/>
              <w:jc w:val="center"/>
              <w:rPr>
                <w:rFonts w:hint="eastAsia" w:ascii="仿宋" w:hAnsi="仿宋" w:eastAsia="仿宋" w:cs="仿宋"/>
                <w:b/>
                <w:bCs/>
                <w:color w:val="000000"/>
                <w:kern w:val="0"/>
                <w:sz w:val="20"/>
                <w:lang w:bidi="ar"/>
              </w:rPr>
            </w:pPr>
            <w:r>
              <w:rPr>
                <w:rFonts w:hint="eastAsia" w:ascii="仿宋" w:hAnsi="仿宋" w:eastAsia="仿宋" w:cs="仿宋"/>
                <w:b/>
                <w:bCs/>
                <w:color w:val="000000"/>
                <w:kern w:val="0"/>
                <w:sz w:val="20"/>
                <w:lang w:bidi="ar"/>
              </w:rPr>
              <w:t>质量保障方案</w:t>
            </w:r>
          </w:p>
        </w:tc>
        <w:tc>
          <w:tcPr>
            <w:tcW w:w="555" w:type="dxa"/>
            <w:shd w:val="clear" w:color="auto" w:fill="auto"/>
            <w:noWrap/>
            <w:vAlign w:val="center"/>
          </w:tcPr>
          <w:p w14:paraId="3F913E32">
            <w:pPr>
              <w:widowControl/>
              <w:jc w:val="center"/>
              <w:rPr>
                <w:rFonts w:hint="eastAsia" w:ascii="仿宋" w:hAnsi="仿宋" w:eastAsia="仿宋" w:cs="仿宋"/>
                <w:sz w:val="20"/>
              </w:rPr>
            </w:pPr>
            <w:r>
              <w:rPr>
                <w:rFonts w:hint="eastAsia" w:ascii="仿宋" w:hAnsi="仿宋" w:eastAsia="仿宋" w:cs="仿宋"/>
                <w:sz w:val="20"/>
              </w:rPr>
              <w:t>5</w:t>
            </w:r>
          </w:p>
        </w:tc>
        <w:tc>
          <w:tcPr>
            <w:tcW w:w="5880" w:type="dxa"/>
            <w:shd w:val="clear" w:color="auto" w:fill="auto"/>
            <w:vAlign w:val="center"/>
          </w:tcPr>
          <w:p w14:paraId="420BDEE7">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结合本项目特点，对质量保障方案的优劣进行评分：</w:t>
            </w:r>
          </w:p>
          <w:p w14:paraId="5C731C7B">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1、阐述详细合理，逻辑清晰严谨，可执行性强得</w:t>
            </w:r>
            <w:r>
              <w:rPr>
                <w:rFonts w:hint="eastAsia" w:ascii="仿宋" w:hAnsi="仿宋" w:eastAsia="仿宋" w:cs="仿宋"/>
                <w:color w:val="000000"/>
                <w:kern w:val="0"/>
                <w:sz w:val="20"/>
              </w:rPr>
              <w:t>(3，5]</w:t>
            </w:r>
            <w:r>
              <w:rPr>
                <w:rFonts w:hint="eastAsia" w:ascii="仿宋" w:hAnsi="仿宋" w:eastAsia="仿宋" w:cs="仿宋"/>
                <w:kern w:val="0"/>
                <w:sz w:val="20"/>
                <w:lang w:bidi="ar"/>
              </w:rPr>
              <w:t>分；</w:t>
            </w:r>
          </w:p>
          <w:p w14:paraId="47188F59">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2、阐述较详细合理，逻辑较清晰严谨，可执行性较强得</w:t>
            </w:r>
            <w:r>
              <w:rPr>
                <w:rFonts w:hint="eastAsia" w:ascii="仿宋" w:hAnsi="仿宋" w:eastAsia="仿宋" w:cs="仿宋"/>
                <w:color w:val="000000"/>
                <w:kern w:val="0"/>
                <w:sz w:val="20"/>
              </w:rPr>
              <w:t>(1，3]</w:t>
            </w:r>
            <w:r>
              <w:rPr>
                <w:rFonts w:hint="eastAsia" w:ascii="仿宋" w:hAnsi="仿宋" w:eastAsia="仿宋" w:cs="仿宋"/>
                <w:kern w:val="0"/>
                <w:sz w:val="20"/>
                <w:lang w:bidi="ar"/>
              </w:rPr>
              <w:t>分；</w:t>
            </w:r>
          </w:p>
          <w:p w14:paraId="14401C0E">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3、阐述合理性、逻辑性和可执行性一般得</w:t>
            </w:r>
            <w:r>
              <w:rPr>
                <w:rFonts w:hint="eastAsia" w:ascii="仿宋" w:hAnsi="仿宋" w:eastAsia="仿宋" w:cs="仿宋"/>
                <w:color w:val="000000"/>
                <w:kern w:val="0"/>
                <w:sz w:val="20"/>
              </w:rPr>
              <w:t>(</w:t>
            </w:r>
            <w:r>
              <w:rPr>
                <w:rFonts w:hint="eastAsia" w:ascii="仿宋" w:hAnsi="仿宋" w:eastAsia="仿宋" w:cs="仿宋"/>
                <w:kern w:val="0"/>
                <w:sz w:val="20"/>
                <w:lang w:bidi="ar"/>
              </w:rPr>
              <w:t>0</w:t>
            </w:r>
            <w:r>
              <w:rPr>
                <w:rFonts w:hint="eastAsia" w:ascii="仿宋" w:hAnsi="仿宋" w:eastAsia="仿宋" w:cs="仿宋"/>
                <w:color w:val="000000"/>
                <w:kern w:val="0"/>
                <w:sz w:val="20"/>
              </w:rPr>
              <w:t>，</w:t>
            </w:r>
            <w:r>
              <w:rPr>
                <w:rFonts w:hint="eastAsia" w:ascii="仿宋" w:hAnsi="仿宋" w:eastAsia="仿宋" w:cs="仿宋"/>
                <w:kern w:val="0"/>
                <w:sz w:val="20"/>
                <w:lang w:bidi="ar"/>
              </w:rPr>
              <w:t>1]分；</w:t>
            </w:r>
          </w:p>
          <w:p w14:paraId="7A810CF0">
            <w:pPr>
              <w:widowControl/>
              <w:jc w:val="left"/>
              <w:rPr>
                <w:rFonts w:hint="eastAsia" w:ascii="仿宋" w:hAnsi="仿宋" w:eastAsia="仿宋" w:cs="仿宋"/>
                <w:kern w:val="0"/>
                <w:sz w:val="20"/>
                <w:lang w:bidi="ar"/>
              </w:rPr>
            </w:pPr>
            <w:r>
              <w:rPr>
                <w:rFonts w:hint="eastAsia" w:ascii="仿宋" w:hAnsi="仿宋" w:eastAsia="仿宋" w:cs="仿宋"/>
                <w:kern w:val="0"/>
                <w:sz w:val="20"/>
                <w:lang w:bidi="ar"/>
              </w:rPr>
              <w:t>4、未提供或方案内容不完整得0分。</w:t>
            </w:r>
          </w:p>
        </w:tc>
        <w:tc>
          <w:tcPr>
            <w:tcW w:w="2422" w:type="dxa"/>
            <w:noWrap/>
            <w:vAlign w:val="center"/>
          </w:tcPr>
          <w:p w14:paraId="43DA5ACF">
            <w:pPr>
              <w:rPr>
                <w:rFonts w:hint="eastAsia" w:ascii="仿宋" w:hAnsi="仿宋" w:eastAsia="仿宋" w:cs="仿宋"/>
                <w:kern w:val="0"/>
                <w:sz w:val="20"/>
              </w:rPr>
            </w:pPr>
          </w:p>
        </w:tc>
      </w:tr>
      <w:tr w14:paraId="5CAD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10" w:type="dxa"/>
            <w:gridSpan w:val="2"/>
            <w:noWrap/>
            <w:vAlign w:val="center"/>
          </w:tcPr>
          <w:p w14:paraId="1CAD8D4F">
            <w:pPr>
              <w:jc w:val="center"/>
              <w:rPr>
                <w:rFonts w:hint="eastAsia" w:ascii="仿宋" w:hAnsi="仿宋" w:eastAsia="仿宋" w:cs="仿宋"/>
                <w:b/>
                <w:bCs/>
                <w:sz w:val="20"/>
              </w:rPr>
            </w:pPr>
            <w:r>
              <w:rPr>
                <w:rFonts w:hint="eastAsia" w:ascii="仿宋" w:hAnsi="仿宋" w:eastAsia="仿宋" w:cs="仿宋"/>
                <w:b/>
                <w:bCs/>
                <w:sz w:val="20"/>
              </w:rPr>
              <w:t>合计</w:t>
            </w:r>
          </w:p>
        </w:tc>
        <w:tc>
          <w:tcPr>
            <w:tcW w:w="555" w:type="dxa"/>
            <w:noWrap/>
            <w:vAlign w:val="center"/>
          </w:tcPr>
          <w:p w14:paraId="4912D469">
            <w:pPr>
              <w:jc w:val="center"/>
              <w:rPr>
                <w:rFonts w:hint="eastAsia" w:ascii="仿宋" w:hAnsi="仿宋" w:eastAsia="仿宋" w:cs="仿宋"/>
                <w:b/>
                <w:bCs/>
                <w:sz w:val="20"/>
              </w:rPr>
            </w:pPr>
            <w:r>
              <w:rPr>
                <w:rFonts w:hint="eastAsia" w:ascii="仿宋" w:hAnsi="仿宋" w:eastAsia="仿宋" w:cs="仿宋"/>
                <w:b/>
                <w:bCs/>
                <w:sz w:val="20"/>
              </w:rPr>
              <w:t>100</w:t>
            </w:r>
          </w:p>
        </w:tc>
        <w:tc>
          <w:tcPr>
            <w:tcW w:w="5880" w:type="dxa"/>
            <w:noWrap/>
            <w:vAlign w:val="center"/>
          </w:tcPr>
          <w:p w14:paraId="726B8946">
            <w:pPr>
              <w:jc w:val="center"/>
              <w:rPr>
                <w:rFonts w:hint="eastAsia" w:ascii="仿宋" w:hAnsi="仿宋" w:eastAsia="仿宋" w:cs="仿宋"/>
                <w:b/>
                <w:bCs/>
                <w:sz w:val="20"/>
              </w:rPr>
            </w:pPr>
          </w:p>
        </w:tc>
        <w:tc>
          <w:tcPr>
            <w:tcW w:w="2422" w:type="dxa"/>
            <w:noWrap/>
            <w:vAlign w:val="center"/>
          </w:tcPr>
          <w:p w14:paraId="227E270F">
            <w:pPr>
              <w:jc w:val="center"/>
              <w:rPr>
                <w:rFonts w:hint="eastAsia" w:ascii="仿宋" w:hAnsi="仿宋" w:eastAsia="仿宋" w:cs="仿宋"/>
                <w:b/>
                <w:bCs/>
                <w:sz w:val="20"/>
              </w:rPr>
            </w:pPr>
          </w:p>
        </w:tc>
      </w:tr>
    </w:tbl>
    <w:p w14:paraId="10944C3D">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3D67CA"/>
    <w:rsid w:val="000513D8"/>
    <w:rsid w:val="00054867"/>
    <w:rsid w:val="003D67CA"/>
    <w:rsid w:val="008D5CBB"/>
    <w:rsid w:val="00B63F2A"/>
    <w:rsid w:val="00CB24A8"/>
    <w:rsid w:val="00D83D97"/>
    <w:rsid w:val="598E6BE8"/>
    <w:rsid w:val="749079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1"/>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2"/>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85858" w:themeColor="text1" w:themeTint="A6"/>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0F4761"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0F4761" w:themeColor="accent1" w:themeShade="BF"/>
      <w:sz w:val="32"/>
      <w:szCs w:val="32"/>
    </w:rPr>
  </w:style>
  <w:style w:type="character" w:customStyle="1" w:styleId="18">
    <w:name w:val="标题 4 字符"/>
    <w:basedOn w:val="14"/>
    <w:link w:val="5"/>
    <w:semiHidden/>
    <w:uiPriority w:val="9"/>
    <w:rPr>
      <w:rFonts w:cstheme="majorBidi"/>
      <w:color w:val="0F4761" w:themeColor="accent1" w:themeShade="BF"/>
      <w:sz w:val="28"/>
      <w:szCs w:val="28"/>
    </w:rPr>
  </w:style>
  <w:style w:type="character" w:customStyle="1" w:styleId="19">
    <w:name w:val="标题 5 字符"/>
    <w:basedOn w:val="14"/>
    <w:link w:val="6"/>
    <w:semiHidden/>
    <w:uiPriority w:val="9"/>
    <w:rPr>
      <w:rFonts w:cstheme="majorBidi"/>
      <w:color w:val="0F4761" w:themeColor="accent1" w:themeShade="BF"/>
      <w:sz w:val="24"/>
      <w:szCs w:val="24"/>
    </w:rPr>
  </w:style>
  <w:style w:type="character" w:customStyle="1" w:styleId="20">
    <w:name w:val="标题 6 字符"/>
    <w:basedOn w:val="14"/>
    <w:link w:val="7"/>
    <w:semiHidden/>
    <w:uiPriority w:val="9"/>
    <w:rPr>
      <w:rFonts w:cstheme="majorBidi"/>
      <w:b/>
      <w:bCs/>
      <w:color w:val="0F4761" w:themeColor="accent1" w:themeShade="BF"/>
    </w:rPr>
  </w:style>
  <w:style w:type="character" w:customStyle="1" w:styleId="21">
    <w:name w:val="标题 7 字符"/>
    <w:basedOn w:val="14"/>
    <w:link w:val="8"/>
    <w:semiHidden/>
    <w:uiPriority w:val="9"/>
    <w:rPr>
      <w:rFonts w:cstheme="majorBidi"/>
      <w:b/>
      <w:bCs/>
      <w:color w:val="585858" w:themeColor="text1" w:themeTint="A6"/>
    </w:rPr>
  </w:style>
  <w:style w:type="character" w:customStyle="1" w:styleId="22">
    <w:name w:val="标题 8 字符"/>
    <w:basedOn w:val="14"/>
    <w:link w:val="9"/>
    <w:semiHidden/>
    <w:qFormat/>
    <w:uiPriority w:val="9"/>
    <w:rPr>
      <w:rFonts w:cstheme="majorBidi"/>
      <w:color w:val="585858" w:themeColor="text1" w:themeTint="A6"/>
    </w:rPr>
  </w:style>
  <w:style w:type="character" w:customStyle="1" w:styleId="23">
    <w:name w:val="标题 9 字符"/>
    <w:basedOn w:val="14"/>
    <w:link w:val="10"/>
    <w:semiHidden/>
    <w:uiPriority w:val="9"/>
    <w:rPr>
      <w:rFonts w:eastAsiaTheme="majorEastAsia" w:cstheme="majorBidi"/>
      <w:color w:val="585858" w:themeColor="text1" w:themeTint="A6"/>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85858" w:themeColor="text1" w:themeTint="A6"/>
      <w:spacing w:val="15"/>
      <w:sz w:val="28"/>
      <w:szCs w:val="28"/>
    </w:rPr>
  </w:style>
  <w:style w:type="paragraph" w:styleId="26">
    <w:name w:val="Quote"/>
    <w:basedOn w:val="1"/>
    <w:next w:val="1"/>
    <w:link w:val="27"/>
    <w:qFormat/>
    <w:uiPriority w:val="29"/>
    <w:pPr>
      <w:spacing w:before="160" w:after="160"/>
      <w:jc w:val="center"/>
    </w:pPr>
    <w:rPr>
      <w:i/>
      <w:iCs/>
      <w:color w:val="3F3F3F" w:themeColor="text1" w:themeTint="BF"/>
    </w:rPr>
  </w:style>
  <w:style w:type="character" w:customStyle="1" w:styleId="27">
    <w:name w:val="引用 字符"/>
    <w:basedOn w:val="14"/>
    <w:link w:val="26"/>
    <w:uiPriority w:val="29"/>
    <w:rPr>
      <w:i/>
      <w:iCs/>
      <w:color w:val="3F3F3F" w:themeColor="text1" w:themeTint="BF"/>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0F4761"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1">
    <w:name w:val="明显引用 字符"/>
    <w:basedOn w:val="14"/>
    <w:link w:val="30"/>
    <w:uiPriority w:val="30"/>
    <w:rPr>
      <w:i/>
      <w:iCs/>
      <w:color w:val="0F4761" w:themeColor="accent1" w:themeShade="BF"/>
    </w:rPr>
  </w:style>
  <w:style w:type="character" w:customStyle="1" w:styleId="32">
    <w:name w:val="Intense Reference"/>
    <w:basedOn w:val="14"/>
    <w:qFormat/>
    <w:uiPriority w:val="32"/>
    <w:rPr>
      <w:b/>
      <w:bCs/>
      <w:smallCaps/>
      <w:color w:val="0F4761"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6075</Words>
  <Characters>6526</Characters>
  <Lines>48</Lines>
  <Paragraphs>13</Paragraphs>
  <TotalTime>1</TotalTime>
  <ScaleCrop>false</ScaleCrop>
  <LinksUpToDate>false</LinksUpToDate>
  <CharactersWithSpaces>6536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2026-06-25T03:18:00Z</dcterms:created>
  <dc:creator>baiyawen@zj.cmcc</dc:creator>
  <cp:lastModifiedBy>admin</cp:lastModifiedBy>
  <dcterms:modified xsi:type="dcterms:W3CDTF">2026-06-25T06:43:01Z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eyJoZGlkIjoiZGM2MDczYzIzZTU3NzM0MjlkZDBmZmFiMzkzMTIzNjAiLCJ1c2VySWQiOiIxNDA5MDU4NjM5In0=</vt:lpwstr>
  </property>
  <property fmtid="{D5CDD505-2E9C-101B-9397-08002B2CF9AE}" pid="3" name="KSOProductBuildVer">
    <vt:lpwstr>2052-12.1.0.26895</vt:lpwstr>
  </property>
  <property fmtid="{D5CDD505-2E9C-101B-9397-08002B2CF9AE}" pid="4" name="ICV">
    <vt:lpwstr>12F004AC71A546E9B867C2402BCF101D_12</vt:lpwstr>
  </property>
</Properties>
</file>